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top w:w="58" w:type="dxa"/>
          <w:left w:w="115" w:type="dxa"/>
          <w:bottom w:w="58" w:type="dxa"/>
          <w:right w:w="115" w:type="dxa"/>
        </w:tblCellMar>
        <w:tblLook w:val="00A0" w:firstRow="1" w:lastRow="0" w:firstColumn="1" w:lastColumn="0" w:noHBand="0" w:noVBand="0"/>
      </w:tblPr>
      <w:tblGrid>
        <w:gridCol w:w="1889"/>
        <w:gridCol w:w="7042"/>
      </w:tblGrid>
      <w:tr w:rsidR="00FE3999" w:rsidRPr="007618C3" w14:paraId="2570B9E9" w14:textId="77777777" w:rsidTr="00A0249F">
        <w:trPr>
          <w:trHeight w:val="1857"/>
        </w:trPr>
        <w:tc>
          <w:tcPr>
            <w:tcW w:w="954" w:type="pct"/>
            <w:tcBorders>
              <w:top w:val="nil"/>
              <w:left w:val="nil"/>
              <w:bottom w:val="nil"/>
              <w:right w:val="single" w:sz="4" w:space="0" w:color="auto"/>
            </w:tcBorders>
            <w:hideMark/>
          </w:tcPr>
          <w:p w14:paraId="4CBB7626" w14:textId="77777777" w:rsidR="00FE3999" w:rsidRPr="007618C3" w:rsidRDefault="00FE3999" w:rsidP="00A0249F">
            <w:pPr>
              <w:tabs>
                <w:tab w:val="center" w:pos="4536"/>
                <w:tab w:val="right" w:pos="9072"/>
              </w:tabs>
              <w:rPr>
                <w:rFonts w:cs="Arial"/>
                <w:i w:val="0"/>
                <w:iCs/>
                <w:sz w:val="22"/>
                <w:szCs w:val="22"/>
                <w:lang w:val="en-US"/>
              </w:rPr>
            </w:pPr>
            <w:r w:rsidRPr="007618C3">
              <w:rPr>
                <w:rFonts w:cs="Arial"/>
                <w:i w:val="0"/>
                <w:iCs/>
                <w:noProof/>
                <w:sz w:val="22"/>
                <w:szCs w:val="22"/>
                <w:lang w:eastAsia="sl-SI"/>
              </w:rPr>
              <w:drawing>
                <wp:inline distT="0" distB="0" distL="0" distR="0" wp14:anchorId="7098ED7E" wp14:editId="35DBF069">
                  <wp:extent cx="1034480" cy="1247775"/>
                  <wp:effectExtent l="19050" t="0" r="0" b="0"/>
                  <wp:docPr id="3" name="Slika 1" descr="Grb obcine Trebnje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obcine Trebnje_color"/>
                          <pic:cNvPicPr>
                            <a:picLocks noChangeAspect="1" noChangeArrowheads="1"/>
                          </pic:cNvPicPr>
                        </pic:nvPicPr>
                        <pic:blipFill>
                          <a:blip r:embed="rId8" cstate="print"/>
                          <a:srcRect/>
                          <a:stretch>
                            <a:fillRect/>
                          </a:stretch>
                        </pic:blipFill>
                        <pic:spPr bwMode="auto">
                          <a:xfrm>
                            <a:off x="0" y="0"/>
                            <a:ext cx="1034480" cy="1247775"/>
                          </a:xfrm>
                          <a:prstGeom prst="rect">
                            <a:avLst/>
                          </a:prstGeom>
                          <a:noFill/>
                          <a:ln w="9525">
                            <a:noFill/>
                            <a:miter lim="800000"/>
                            <a:headEnd/>
                            <a:tailEnd/>
                          </a:ln>
                        </pic:spPr>
                      </pic:pic>
                    </a:graphicData>
                  </a:graphic>
                </wp:inline>
              </w:drawing>
            </w:r>
          </w:p>
        </w:tc>
        <w:tc>
          <w:tcPr>
            <w:tcW w:w="4046" w:type="pct"/>
            <w:tcBorders>
              <w:top w:val="nil"/>
              <w:left w:val="single" w:sz="4" w:space="0" w:color="auto"/>
              <w:bottom w:val="nil"/>
              <w:right w:val="nil"/>
            </w:tcBorders>
          </w:tcPr>
          <w:p w14:paraId="4EB05E2E" w14:textId="77777777" w:rsidR="00FE3999" w:rsidRPr="004D43A9" w:rsidRDefault="00FE3999" w:rsidP="00A0249F">
            <w:pPr>
              <w:outlineLvl w:val="0"/>
              <w:rPr>
                <w:rFonts w:ascii="Arial" w:hAnsi="Arial" w:cs="Arial"/>
                <w:i w:val="0"/>
                <w:iCs/>
                <w:color w:val="auto"/>
                <w:sz w:val="28"/>
                <w:szCs w:val="28"/>
                <w:lang w:val="pl-PL"/>
              </w:rPr>
            </w:pPr>
            <w:r w:rsidRPr="004D43A9">
              <w:rPr>
                <w:rFonts w:ascii="Arial" w:hAnsi="Arial" w:cs="Arial"/>
                <w:i w:val="0"/>
                <w:iCs/>
                <w:color w:val="auto"/>
                <w:sz w:val="28"/>
                <w:szCs w:val="28"/>
              </w:rPr>
              <w:t>OBČINA TREBNJE</w:t>
            </w:r>
          </w:p>
          <w:p w14:paraId="5F19E466" w14:textId="77777777" w:rsidR="00FE3999" w:rsidRPr="004D43A9" w:rsidRDefault="00FE3999" w:rsidP="00A0249F">
            <w:pPr>
              <w:outlineLvl w:val="0"/>
              <w:rPr>
                <w:rFonts w:ascii="Arial" w:hAnsi="Arial" w:cs="Arial"/>
                <w:i w:val="0"/>
                <w:iCs/>
                <w:color w:val="auto"/>
                <w:sz w:val="28"/>
                <w:szCs w:val="28"/>
              </w:rPr>
            </w:pPr>
            <w:r w:rsidRPr="004D43A9">
              <w:rPr>
                <w:rFonts w:ascii="Arial" w:hAnsi="Arial" w:cs="Arial"/>
                <w:i w:val="0"/>
                <w:iCs/>
                <w:color w:val="auto"/>
                <w:sz w:val="28"/>
                <w:szCs w:val="28"/>
              </w:rPr>
              <w:t>ŽUPANJA</w:t>
            </w:r>
          </w:p>
          <w:p w14:paraId="7F5C0726" w14:textId="77777777" w:rsidR="00FE3999" w:rsidRPr="007618C3" w:rsidRDefault="00FE3999" w:rsidP="00A0249F">
            <w:pPr>
              <w:outlineLvl w:val="0"/>
              <w:rPr>
                <w:rFonts w:cs="Arial"/>
                <w:i w:val="0"/>
                <w:iCs/>
                <w:sz w:val="22"/>
                <w:szCs w:val="22"/>
              </w:rPr>
            </w:pPr>
          </w:p>
          <w:p w14:paraId="088B44CE" w14:textId="77777777" w:rsidR="00FE3999" w:rsidRPr="004D43A9" w:rsidRDefault="00FE3999" w:rsidP="00A0249F">
            <w:pPr>
              <w:outlineLvl w:val="0"/>
              <w:rPr>
                <w:rFonts w:ascii="Arial" w:hAnsi="Arial" w:cs="Arial"/>
                <w:b w:val="0"/>
                <w:bCs/>
                <w:i w:val="0"/>
                <w:iCs/>
                <w:sz w:val="22"/>
                <w:szCs w:val="22"/>
              </w:rPr>
            </w:pPr>
            <w:hyperlink r:id="rId9" w:history="1">
              <w:r w:rsidRPr="004D43A9">
                <w:rPr>
                  <w:rStyle w:val="Hiperpovezava"/>
                  <w:rFonts w:ascii="Arial" w:hAnsi="Arial" w:cs="Arial"/>
                  <w:b w:val="0"/>
                  <w:bCs/>
                  <w:i w:val="0"/>
                  <w:iCs/>
                  <w:sz w:val="22"/>
                  <w:szCs w:val="22"/>
                </w:rPr>
                <w:t>www.trebnje.si</w:t>
              </w:r>
            </w:hyperlink>
          </w:p>
          <w:p w14:paraId="61DB3A06" w14:textId="77777777" w:rsidR="00FE3999" w:rsidRPr="004D43A9" w:rsidRDefault="00FE3999" w:rsidP="00A0249F">
            <w:pPr>
              <w:outlineLvl w:val="0"/>
              <w:rPr>
                <w:rFonts w:ascii="Arial" w:hAnsi="Arial" w:cs="Arial"/>
                <w:b w:val="0"/>
                <w:bCs/>
                <w:i w:val="0"/>
                <w:iCs/>
                <w:sz w:val="22"/>
                <w:szCs w:val="22"/>
              </w:rPr>
            </w:pPr>
            <w:r w:rsidRPr="004D43A9">
              <w:rPr>
                <w:rFonts w:ascii="Arial" w:hAnsi="Arial" w:cs="Arial"/>
                <w:b w:val="0"/>
                <w:bCs/>
                <w:i w:val="0"/>
                <w:iCs/>
                <w:color w:val="auto"/>
                <w:sz w:val="22"/>
                <w:szCs w:val="22"/>
              </w:rPr>
              <w:t xml:space="preserve">E: </w:t>
            </w:r>
            <w:hyperlink r:id="rId10" w:history="1">
              <w:r w:rsidRPr="004D43A9">
                <w:rPr>
                  <w:rStyle w:val="Hiperpovezava"/>
                  <w:rFonts w:ascii="Arial" w:hAnsi="Arial" w:cs="Arial"/>
                  <w:b w:val="0"/>
                  <w:bCs/>
                  <w:i w:val="0"/>
                  <w:iCs/>
                  <w:sz w:val="22"/>
                  <w:szCs w:val="22"/>
                </w:rPr>
                <w:t>obcina.trebnje@trebnje.si</w:t>
              </w:r>
            </w:hyperlink>
          </w:p>
          <w:p w14:paraId="324DD1F2" w14:textId="77777777" w:rsidR="00FE3999" w:rsidRPr="004D43A9" w:rsidRDefault="00FE3999" w:rsidP="00A0249F">
            <w:pPr>
              <w:outlineLvl w:val="0"/>
              <w:rPr>
                <w:rFonts w:ascii="Arial" w:hAnsi="Arial" w:cs="Arial"/>
                <w:b w:val="0"/>
                <w:bCs/>
                <w:i w:val="0"/>
                <w:iCs/>
                <w:color w:val="auto"/>
                <w:sz w:val="22"/>
                <w:szCs w:val="22"/>
              </w:rPr>
            </w:pPr>
            <w:r w:rsidRPr="004D43A9">
              <w:rPr>
                <w:rFonts w:ascii="Arial" w:hAnsi="Arial" w:cs="Arial"/>
                <w:b w:val="0"/>
                <w:bCs/>
                <w:i w:val="0"/>
                <w:iCs/>
                <w:color w:val="auto"/>
                <w:sz w:val="22"/>
                <w:szCs w:val="22"/>
              </w:rPr>
              <w:t>Goliev trg 5, 8210 TREBNJE</w:t>
            </w:r>
          </w:p>
          <w:p w14:paraId="6E7BFB9D" w14:textId="77777777" w:rsidR="00FE3999" w:rsidRPr="007618C3" w:rsidRDefault="00FE3999" w:rsidP="00A0249F">
            <w:pPr>
              <w:tabs>
                <w:tab w:val="center" w:pos="4536"/>
                <w:tab w:val="right" w:pos="9072"/>
              </w:tabs>
              <w:rPr>
                <w:rFonts w:cs="Arial"/>
                <w:i w:val="0"/>
                <w:iCs/>
                <w:sz w:val="22"/>
                <w:szCs w:val="22"/>
                <w:lang w:val="en-US"/>
              </w:rPr>
            </w:pPr>
            <w:r w:rsidRPr="004D43A9">
              <w:rPr>
                <w:rFonts w:ascii="Arial" w:hAnsi="Arial" w:cs="Arial"/>
                <w:b w:val="0"/>
                <w:bCs/>
                <w:i w:val="0"/>
                <w:iCs/>
                <w:color w:val="auto"/>
                <w:sz w:val="22"/>
                <w:szCs w:val="22"/>
              </w:rPr>
              <w:t>T: 07 348 11 00</w:t>
            </w:r>
          </w:p>
        </w:tc>
      </w:tr>
    </w:tbl>
    <w:p w14:paraId="4A429AAA" w14:textId="77777777" w:rsidR="007E571B" w:rsidRPr="007618C3" w:rsidRDefault="007E571B">
      <w:pPr>
        <w:rPr>
          <w:rFonts w:ascii="Arial" w:hAnsi="Arial" w:cs="Arial"/>
          <w:i w:val="0"/>
          <w:iCs/>
          <w:color w:val="auto"/>
          <w:sz w:val="22"/>
          <w:szCs w:val="22"/>
        </w:rPr>
      </w:pPr>
    </w:p>
    <w:p w14:paraId="6D9EF3A7" w14:textId="77777777" w:rsidR="00F7464C" w:rsidRPr="00F7464C" w:rsidRDefault="00F7464C">
      <w:pPr>
        <w:rPr>
          <w:rFonts w:ascii="Arial" w:hAnsi="Arial" w:cs="Arial"/>
          <w:b w:val="0"/>
          <w:bCs/>
          <w:i w:val="0"/>
          <w:iCs/>
          <w:color w:val="auto"/>
          <w:sz w:val="22"/>
          <w:szCs w:val="22"/>
        </w:rPr>
      </w:pPr>
    </w:p>
    <w:tbl>
      <w:tblPr>
        <w:tblW w:w="9072" w:type="dxa"/>
        <w:tblLook w:val="04A0" w:firstRow="1" w:lastRow="0" w:firstColumn="1" w:lastColumn="0" w:noHBand="0" w:noVBand="1"/>
      </w:tblPr>
      <w:tblGrid>
        <w:gridCol w:w="2790"/>
        <w:gridCol w:w="6282"/>
      </w:tblGrid>
      <w:tr w:rsidR="003D4DB2" w:rsidRPr="00F7464C" w14:paraId="730B5B61" w14:textId="77777777" w:rsidTr="007D4CB0">
        <w:tc>
          <w:tcPr>
            <w:tcW w:w="9072" w:type="dxa"/>
            <w:gridSpan w:val="2"/>
          </w:tcPr>
          <w:p w14:paraId="78345734" w14:textId="194671AF" w:rsidR="007E571B" w:rsidRPr="009F4F57" w:rsidRDefault="00AB2B0F">
            <w:pPr>
              <w:spacing w:line="260" w:lineRule="atLeast"/>
              <w:jc w:val="both"/>
              <w:rPr>
                <w:rFonts w:ascii="Arial" w:hAnsi="Arial" w:cs="Arial"/>
                <w:b w:val="0"/>
                <w:bCs/>
                <w:i w:val="0"/>
                <w:iCs/>
                <w:color w:val="auto"/>
                <w:sz w:val="22"/>
                <w:szCs w:val="22"/>
              </w:rPr>
            </w:pPr>
            <w:r w:rsidRPr="00F7464C">
              <w:rPr>
                <w:rFonts w:ascii="Arial" w:hAnsi="Arial" w:cs="Arial"/>
                <w:b w:val="0"/>
                <w:bCs/>
                <w:i w:val="0"/>
                <w:iCs/>
                <w:color w:val="auto"/>
                <w:sz w:val="22"/>
                <w:szCs w:val="22"/>
              </w:rPr>
              <w:t xml:space="preserve">Številka:  </w:t>
            </w:r>
            <w:r w:rsidR="00C11BDA" w:rsidRPr="009F4F57">
              <w:rPr>
                <w:rFonts w:ascii="Arial" w:hAnsi="Arial" w:cs="Arial"/>
                <w:b w:val="0"/>
                <w:bCs/>
                <w:i w:val="0"/>
                <w:iCs/>
                <w:color w:val="auto"/>
                <w:sz w:val="22"/>
                <w:szCs w:val="22"/>
              </w:rPr>
              <w:t>350-</w:t>
            </w:r>
            <w:r w:rsidR="00963D27">
              <w:rPr>
                <w:rFonts w:ascii="Arial" w:hAnsi="Arial" w:cs="Arial"/>
                <w:b w:val="0"/>
                <w:bCs/>
                <w:i w:val="0"/>
                <w:iCs/>
                <w:color w:val="auto"/>
                <w:sz w:val="22"/>
                <w:szCs w:val="22"/>
              </w:rPr>
              <w:t>000</w:t>
            </w:r>
            <w:r w:rsidR="00631347" w:rsidRPr="009F4F57">
              <w:rPr>
                <w:rFonts w:ascii="Arial" w:hAnsi="Arial" w:cs="Arial"/>
                <w:b w:val="0"/>
                <w:bCs/>
                <w:i w:val="0"/>
                <w:iCs/>
                <w:color w:val="auto"/>
                <w:sz w:val="22"/>
                <w:szCs w:val="22"/>
              </w:rPr>
              <w:t>3/2025</w:t>
            </w:r>
          </w:p>
          <w:p w14:paraId="0B0251DE" w14:textId="58409483" w:rsidR="007E571B" w:rsidRPr="00F7464C" w:rsidRDefault="00AB2B0F">
            <w:pPr>
              <w:tabs>
                <w:tab w:val="left" w:pos="1701"/>
              </w:tabs>
              <w:spacing w:line="260" w:lineRule="atLeast"/>
              <w:rPr>
                <w:rFonts w:ascii="Arial" w:hAnsi="Arial" w:cs="Arial"/>
                <w:b w:val="0"/>
                <w:bCs/>
                <w:i w:val="0"/>
                <w:iCs/>
                <w:color w:val="auto"/>
                <w:sz w:val="22"/>
                <w:szCs w:val="22"/>
              </w:rPr>
            </w:pPr>
            <w:r w:rsidRPr="009F4F57">
              <w:rPr>
                <w:rFonts w:ascii="Arial" w:hAnsi="Arial" w:cs="Arial"/>
                <w:b w:val="0"/>
                <w:bCs/>
                <w:i w:val="0"/>
                <w:iCs/>
                <w:color w:val="auto"/>
                <w:sz w:val="22"/>
                <w:szCs w:val="22"/>
              </w:rPr>
              <w:t>Datum</w:t>
            </w:r>
            <w:r w:rsidRPr="00632260">
              <w:rPr>
                <w:rFonts w:ascii="Arial" w:hAnsi="Arial" w:cs="Arial"/>
                <w:b w:val="0"/>
                <w:bCs/>
                <w:i w:val="0"/>
                <w:iCs/>
                <w:color w:val="auto"/>
                <w:sz w:val="22"/>
                <w:szCs w:val="22"/>
              </w:rPr>
              <w:t xml:space="preserve">:   </w:t>
            </w:r>
            <w:r w:rsidR="009F4F57" w:rsidRPr="00632260">
              <w:rPr>
                <w:rFonts w:ascii="Arial" w:hAnsi="Arial" w:cs="Arial"/>
                <w:b w:val="0"/>
                <w:bCs/>
                <w:i w:val="0"/>
                <w:iCs/>
                <w:color w:val="auto"/>
                <w:sz w:val="22"/>
                <w:szCs w:val="22"/>
              </w:rPr>
              <w:t>2</w:t>
            </w:r>
            <w:r w:rsidR="00963D27" w:rsidRPr="00632260">
              <w:rPr>
                <w:rFonts w:ascii="Arial" w:hAnsi="Arial" w:cs="Arial"/>
                <w:b w:val="0"/>
                <w:bCs/>
                <w:i w:val="0"/>
                <w:iCs/>
                <w:color w:val="auto"/>
                <w:sz w:val="22"/>
                <w:szCs w:val="22"/>
              </w:rPr>
              <w:t>7</w:t>
            </w:r>
            <w:r w:rsidR="009F4F57" w:rsidRPr="00632260">
              <w:rPr>
                <w:rFonts w:ascii="Arial" w:hAnsi="Arial" w:cs="Arial"/>
                <w:b w:val="0"/>
                <w:bCs/>
                <w:i w:val="0"/>
                <w:iCs/>
                <w:color w:val="auto"/>
                <w:sz w:val="22"/>
                <w:szCs w:val="22"/>
              </w:rPr>
              <w:t>.</w:t>
            </w:r>
            <w:r w:rsidR="00963D27" w:rsidRPr="00632260">
              <w:rPr>
                <w:rFonts w:ascii="Arial" w:hAnsi="Arial" w:cs="Arial"/>
                <w:b w:val="0"/>
                <w:bCs/>
                <w:i w:val="0"/>
                <w:iCs/>
                <w:color w:val="auto"/>
                <w:sz w:val="22"/>
                <w:szCs w:val="22"/>
              </w:rPr>
              <w:t>3</w:t>
            </w:r>
            <w:r w:rsidR="0084596A" w:rsidRPr="00632260">
              <w:rPr>
                <w:rFonts w:ascii="Arial" w:hAnsi="Arial" w:cs="Arial"/>
                <w:b w:val="0"/>
                <w:bCs/>
                <w:i w:val="0"/>
                <w:iCs/>
                <w:color w:val="auto"/>
                <w:sz w:val="22"/>
                <w:szCs w:val="22"/>
              </w:rPr>
              <w:t>.</w:t>
            </w:r>
            <w:r w:rsidR="009F4F57" w:rsidRPr="00632260">
              <w:rPr>
                <w:rFonts w:ascii="Arial" w:hAnsi="Arial" w:cs="Arial"/>
                <w:b w:val="0"/>
                <w:bCs/>
                <w:i w:val="0"/>
                <w:iCs/>
                <w:color w:val="auto"/>
                <w:sz w:val="22"/>
                <w:szCs w:val="22"/>
              </w:rPr>
              <w:t>2026</w:t>
            </w:r>
            <w:r w:rsidR="009F4F57" w:rsidRPr="009F4F57">
              <w:rPr>
                <w:rFonts w:ascii="Arial" w:hAnsi="Arial" w:cs="Arial"/>
                <w:b w:val="0"/>
                <w:bCs/>
                <w:i w:val="0"/>
                <w:iCs/>
                <w:color w:val="auto"/>
                <w:sz w:val="22"/>
                <w:szCs w:val="22"/>
              </w:rPr>
              <w:t xml:space="preserve"> </w:t>
            </w:r>
            <w:r w:rsidR="00C11BDA" w:rsidRPr="00F7464C">
              <w:rPr>
                <w:rFonts w:ascii="Arial" w:hAnsi="Arial" w:cs="Arial"/>
                <w:b w:val="0"/>
                <w:bCs/>
                <w:i w:val="0"/>
                <w:iCs/>
                <w:color w:val="auto"/>
                <w:sz w:val="22"/>
                <w:szCs w:val="22"/>
              </w:rPr>
              <w:t xml:space="preserve"> </w:t>
            </w:r>
            <w:r w:rsidR="00B912FC" w:rsidRPr="00F7464C">
              <w:rPr>
                <w:rFonts w:ascii="Arial" w:hAnsi="Arial" w:cs="Arial"/>
                <w:b w:val="0"/>
                <w:bCs/>
                <w:i w:val="0"/>
                <w:iCs/>
                <w:color w:val="auto"/>
                <w:sz w:val="22"/>
                <w:szCs w:val="22"/>
              </w:rPr>
              <w:t xml:space="preserve"> </w:t>
            </w:r>
          </w:p>
        </w:tc>
      </w:tr>
      <w:tr w:rsidR="003D4DB2" w:rsidRPr="00F7464C" w14:paraId="268DCD37" w14:textId="77777777" w:rsidTr="007D4CB0">
        <w:trPr>
          <w:trHeight w:val="331"/>
        </w:trPr>
        <w:tc>
          <w:tcPr>
            <w:tcW w:w="9072" w:type="dxa"/>
            <w:gridSpan w:val="2"/>
          </w:tcPr>
          <w:p w14:paraId="15BD9F1D" w14:textId="77777777" w:rsidR="007E571B" w:rsidRPr="00F7464C" w:rsidRDefault="007E571B">
            <w:pPr>
              <w:spacing w:line="260" w:lineRule="atLeast"/>
              <w:rPr>
                <w:rFonts w:ascii="Arial" w:hAnsi="Arial" w:cs="Arial"/>
                <w:b w:val="0"/>
                <w:bCs/>
                <w:i w:val="0"/>
                <w:iCs/>
                <w:color w:val="auto"/>
                <w:sz w:val="22"/>
                <w:szCs w:val="22"/>
              </w:rPr>
            </w:pPr>
          </w:p>
        </w:tc>
      </w:tr>
      <w:tr w:rsidR="003D4DB2" w:rsidRPr="00F7464C" w14:paraId="78A45FDA" w14:textId="77777777" w:rsidTr="007D4CB0">
        <w:trPr>
          <w:trHeight w:val="331"/>
        </w:trPr>
        <w:tc>
          <w:tcPr>
            <w:tcW w:w="9072" w:type="dxa"/>
            <w:gridSpan w:val="2"/>
          </w:tcPr>
          <w:p w14:paraId="29067ADE" w14:textId="77777777" w:rsidR="007E571B" w:rsidRPr="00F7464C" w:rsidRDefault="007E571B">
            <w:pPr>
              <w:spacing w:line="260" w:lineRule="atLeast"/>
              <w:rPr>
                <w:rFonts w:ascii="Arial" w:hAnsi="Arial" w:cs="Arial"/>
                <w:b w:val="0"/>
                <w:bCs/>
                <w:i w:val="0"/>
                <w:iCs/>
                <w:color w:val="auto"/>
                <w:sz w:val="22"/>
                <w:szCs w:val="22"/>
              </w:rPr>
            </w:pPr>
          </w:p>
        </w:tc>
      </w:tr>
      <w:tr w:rsidR="003D4DB2" w:rsidRPr="00F7464C" w14:paraId="3330544B" w14:textId="77777777" w:rsidTr="007D4CB0">
        <w:tc>
          <w:tcPr>
            <w:tcW w:w="9072" w:type="dxa"/>
            <w:gridSpan w:val="2"/>
          </w:tcPr>
          <w:p w14:paraId="54FE19CB" w14:textId="77777777" w:rsidR="007E571B" w:rsidRPr="00F7464C" w:rsidRDefault="00AB2B0F">
            <w:pPr>
              <w:rPr>
                <w:rFonts w:ascii="Arial" w:hAnsi="Arial" w:cs="Arial"/>
                <w:i w:val="0"/>
                <w:iCs/>
                <w:color w:val="auto"/>
                <w:sz w:val="22"/>
                <w:szCs w:val="22"/>
              </w:rPr>
            </w:pPr>
            <w:r w:rsidRPr="00F7464C">
              <w:rPr>
                <w:rFonts w:ascii="Arial" w:hAnsi="Arial" w:cs="Arial"/>
                <w:i w:val="0"/>
                <w:iCs/>
                <w:color w:val="auto"/>
                <w:sz w:val="22"/>
                <w:szCs w:val="22"/>
              </w:rPr>
              <w:t>OBČINSKI SVET OBČINE TREBNJE</w:t>
            </w:r>
          </w:p>
        </w:tc>
      </w:tr>
      <w:tr w:rsidR="003D4DB2" w:rsidRPr="00F7464C" w14:paraId="397BDF80" w14:textId="77777777" w:rsidTr="007D4CB0">
        <w:tblPrEx>
          <w:jc w:val="center"/>
          <w:tblLook w:val="0000" w:firstRow="0" w:lastRow="0" w:firstColumn="0" w:lastColumn="0" w:noHBand="0" w:noVBand="0"/>
        </w:tblPrEx>
        <w:trPr>
          <w:trHeight w:val="794"/>
          <w:jc w:val="center"/>
        </w:trPr>
        <w:tc>
          <w:tcPr>
            <w:tcW w:w="2790" w:type="dxa"/>
            <w:tcMar>
              <w:top w:w="0" w:type="dxa"/>
              <w:left w:w="70" w:type="dxa"/>
              <w:bottom w:w="0" w:type="dxa"/>
              <w:right w:w="70" w:type="dxa"/>
            </w:tcMar>
            <w:vAlign w:val="center"/>
          </w:tcPr>
          <w:p w14:paraId="601E8907" w14:textId="77777777" w:rsidR="007E571B" w:rsidRPr="00F7464C" w:rsidRDefault="00AB2B0F">
            <w:pPr>
              <w:spacing w:line="260" w:lineRule="atLeast"/>
              <w:rPr>
                <w:rFonts w:ascii="Arial" w:hAnsi="Arial" w:cs="Arial"/>
                <w:b w:val="0"/>
                <w:bCs/>
                <w:i w:val="0"/>
                <w:iCs/>
                <w:color w:val="auto"/>
                <w:sz w:val="22"/>
                <w:szCs w:val="22"/>
              </w:rPr>
            </w:pPr>
            <w:r w:rsidRPr="00F7464C">
              <w:rPr>
                <w:rFonts w:ascii="Arial" w:hAnsi="Arial" w:cs="Arial"/>
                <w:b w:val="0"/>
                <w:bCs/>
                <w:i w:val="0"/>
                <w:iCs/>
                <w:color w:val="auto"/>
                <w:sz w:val="22"/>
                <w:szCs w:val="22"/>
              </w:rPr>
              <w:t>ZADEVA:</w:t>
            </w:r>
          </w:p>
        </w:tc>
        <w:tc>
          <w:tcPr>
            <w:tcW w:w="6282" w:type="dxa"/>
            <w:tcMar>
              <w:top w:w="0" w:type="dxa"/>
              <w:left w:w="70" w:type="dxa"/>
              <w:bottom w:w="0" w:type="dxa"/>
              <w:right w:w="70" w:type="dxa"/>
            </w:tcMar>
            <w:vAlign w:val="center"/>
          </w:tcPr>
          <w:p w14:paraId="0E7BABD6" w14:textId="77777777" w:rsidR="007E571B" w:rsidRPr="00F7464C" w:rsidRDefault="00AB2B0F">
            <w:pPr>
              <w:keepNext/>
              <w:spacing w:before="240" w:after="60"/>
              <w:jc w:val="both"/>
              <w:outlineLvl w:val="2"/>
              <w:rPr>
                <w:rFonts w:ascii="Arial" w:hAnsi="Arial" w:cs="Arial"/>
                <w:b w:val="0"/>
                <w:bCs/>
                <w:i w:val="0"/>
                <w:iCs/>
                <w:color w:val="auto"/>
                <w:sz w:val="22"/>
                <w:szCs w:val="22"/>
              </w:rPr>
            </w:pPr>
            <w:r w:rsidRPr="00F7464C">
              <w:rPr>
                <w:rFonts w:ascii="Arial" w:hAnsi="Arial" w:cs="Arial"/>
                <w:b w:val="0"/>
                <w:bCs/>
                <w:i w:val="0"/>
                <w:iCs/>
                <w:color w:val="auto"/>
                <w:sz w:val="22"/>
                <w:szCs w:val="22"/>
              </w:rPr>
              <w:t>PREDLOG ZA OBRAVNAVO NA SEJI OBČINSKEGA SVETA OBČINE TREBNJE</w:t>
            </w:r>
          </w:p>
        </w:tc>
      </w:tr>
      <w:tr w:rsidR="003D4DB2" w:rsidRPr="00F7464C" w14:paraId="158CE5BF" w14:textId="77777777" w:rsidTr="007D4CB0">
        <w:tblPrEx>
          <w:jc w:val="center"/>
          <w:tblLook w:val="0000" w:firstRow="0" w:lastRow="0" w:firstColumn="0" w:lastColumn="0" w:noHBand="0" w:noVBand="0"/>
        </w:tblPrEx>
        <w:trPr>
          <w:trHeight w:val="587"/>
          <w:jc w:val="center"/>
        </w:trPr>
        <w:tc>
          <w:tcPr>
            <w:tcW w:w="2790" w:type="dxa"/>
            <w:tcMar>
              <w:top w:w="0" w:type="dxa"/>
              <w:left w:w="70" w:type="dxa"/>
              <w:bottom w:w="0" w:type="dxa"/>
              <w:right w:w="70" w:type="dxa"/>
            </w:tcMar>
            <w:vAlign w:val="center"/>
          </w:tcPr>
          <w:p w14:paraId="6039F229" w14:textId="77777777" w:rsidR="007E571B" w:rsidRPr="00F7464C" w:rsidRDefault="00AB2B0F">
            <w:pPr>
              <w:spacing w:line="260" w:lineRule="atLeast"/>
              <w:rPr>
                <w:rFonts w:ascii="Arial" w:hAnsi="Arial" w:cs="Arial"/>
                <w:i w:val="0"/>
                <w:iCs/>
                <w:color w:val="auto"/>
                <w:sz w:val="22"/>
                <w:szCs w:val="22"/>
              </w:rPr>
            </w:pPr>
            <w:r w:rsidRPr="00F7464C">
              <w:rPr>
                <w:rFonts w:ascii="Arial" w:hAnsi="Arial" w:cs="Arial"/>
                <w:i w:val="0"/>
                <w:iCs/>
                <w:color w:val="auto"/>
                <w:sz w:val="22"/>
                <w:szCs w:val="22"/>
              </w:rPr>
              <w:t>NASLOV GRADIVA:</w:t>
            </w:r>
          </w:p>
        </w:tc>
        <w:tc>
          <w:tcPr>
            <w:tcW w:w="6282" w:type="dxa"/>
            <w:tcMar>
              <w:top w:w="0" w:type="dxa"/>
              <w:left w:w="70" w:type="dxa"/>
              <w:bottom w:w="0" w:type="dxa"/>
              <w:right w:w="70" w:type="dxa"/>
            </w:tcMar>
            <w:vAlign w:val="center"/>
          </w:tcPr>
          <w:p w14:paraId="2A0C05BC" w14:textId="77777777" w:rsidR="00297CE8" w:rsidRPr="00F7464C" w:rsidRDefault="00297CE8">
            <w:pPr>
              <w:spacing w:line="260" w:lineRule="atLeast"/>
              <w:jc w:val="both"/>
              <w:rPr>
                <w:rFonts w:ascii="Arial" w:hAnsi="Arial" w:cs="Arial"/>
                <w:i w:val="0"/>
                <w:iCs/>
                <w:color w:val="auto"/>
                <w:sz w:val="22"/>
                <w:szCs w:val="22"/>
              </w:rPr>
            </w:pPr>
          </w:p>
          <w:p w14:paraId="2A44B3EC" w14:textId="3E83FB66" w:rsidR="007E571B" w:rsidRPr="00F7464C" w:rsidRDefault="00AB2B0F">
            <w:pPr>
              <w:spacing w:line="260" w:lineRule="atLeast"/>
              <w:jc w:val="both"/>
              <w:rPr>
                <w:rFonts w:ascii="Arial" w:hAnsi="Arial" w:cs="Arial"/>
                <w:i w:val="0"/>
                <w:iCs/>
                <w:color w:val="auto"/>
                <w:sz w:val="22"/>
                <w:szCs w:val="22"/>
              </w:rPr>
            </w:pPr>
            <w:r w:rsidRPr="00F7464C">
              <w:rPr>
                <w:rFonts w:ascii="Arial" w:hAnsi="Arial" w:cs="Arial"/>
                <w:i w:val="0"/>
                <w:iCs/>
                <w:color w:val="auto"/>
                <w:sz w:val="22"/>
                <w:szCs w:val="22"/>
              </w:rPr>
              <w:t xml:space="preserve">Predlog </w:t>
            </w:r>
            <w:r w:rsidR="00B912FC" w:rsidRPr="00F7464C">
              <w:rPr>
                <w:rFonts w:ascii="Arial" w:hAnsi="Arial" w:cs="Arial"/>
                <w:i w:val="0"/>
                <w:iCs/>
                <w:color w:val="auto"/>
                <w:sz w:val="22"/>
                <w:szCs w:val="22"/>
              </w:rPr>
              <w:t>Odloka o</w:t>
            </w:r>
            <w:r w:rsidR="008A5497" w:rsidRPr="00F7464C">
              <w:rPr>
                <w:rFonts w:ascii="Arial" w:hAnsi="Arial" w:cs="Arial"/>
                <w:i w:val="0"/>
                <w:iCs/>
                <w:color w:val="auto"/>
                <w:sz w:val="22"/>
                <w:szCs w:val="22"/>
              </w:rPr>
              <w:t xml:space="preserve"> </w:t>
            </w:r>
            <w:r w:rsidR="003D1669" w:rsidRPr="00F7464C">
              <w:rPr>
                <w:rFonts w:ascii="Arial" w:hAnsi="Arial" w:cs="Arial"/>
                <w:i w:val="0"/>
                <w:iCs/>
                <w:color w:val="auto"/>
                <w:sz w:val="22"/>
                <w:szCs w:val="22"/>
              </w:rPr>
              <w:t>O</w:t>
            </w:r>
            <w:r w:rsidR="00664B6E" w:rsidRPr="00F7464C">
              <w:rPr>
                <w:rFonts w:ascii="Arial" w:hAnsi="Arial" w:cs="Arial"/>
                <w:i w:val="0"/>
                <w:iCs/>
                <w:color w:val="auto"/>
                <w:sz w:val="22"/>
                <w:szCs w:val="22"/>
              </w:rPr>
              <w:t xml:space="preserve">bčinskem podrobnem prostorskem načrtu za </w:t>
            </w:r>
            <w:r w:rsidR="00AA565A">
              <w:rPr>
                <w:rFonts w:ascii="Arial" w:hAnsi="Arial" w:cs="Arial"/>
                <w:i w:val="0"/>
                <w:iCs/>
                <w:color w:val="auto"/>
                <w:sz w:val="22"/>
                <w:szCs w:val="22"/>
              </w:rPr>
              <w:t>eno</w:t>
            </w:r>
            <w:r w:rsidR="003D1669" w:rsidRPr="00F7464C">
              <w:rPr>
                <w:rFonts w:ascii="Arial" w:hAnsi="Arial" w:cs="Arial"/>
                <w:i w:val="0"/>
                <w:iCs/>
                <w:color w:val="auto"/>
                <w:sz w:val="22"/>
                <w:szCs w:val="22"/>
              </w:rPr>
              <w:t>stanovanjsko gradnjo</w:t>
            </w:r>
            <w:r w:rsidR="00AA565A">
              <w:rPr>
                <w:rFonts w:ascii="Arial" w:hAnsi="Arial" w:cs="Arial"/>
                <w:i w:val="0"/>
                <w:iCs/>
                <w:color w:val="auto"/>
                <w:sz w:val="22"/>
                <w:szCs w:val="22"/>
              </w:rPr>
              <w:t xml:space="preserve">, del EUP DO037 </w:t>
            </w:r>
            <w:r w:rsidRPr="00F7464C">
              <w:rPr>
                <w:rFonts w:ascii="Arial" w:hAnsi="Arial" w:cs="Arial"/>
                <w:i w:val="0"/>
                <w:iCs/>
                <w:color w:val="auto"/>
                <w:sz w:val="22"/>
                <w:szCs w:val="22"/>
              </w:rPr>
              <w:t xml:space="preserve"> </w:t>
            </w:r>
          </w:p>
          <w:p w14:paraId="28B7282C" w14:textId="77777777" w:rsidR="007E571B" w:rsidRPr="00F7464C" w:rsidRDefault="007E571B">
            <w:pPr>
              <w:spacing w:line="260" w:lineRule="atLeast"/>
              <w:jc w:val="both"/>
              <w:rPr>
                <w:rFonts w:ascii="Arial" w:hAnsi="Arial" w:cs="Arial"/>
                <w:i w:val="0"/>
                <w:iCs/>
                <w:color w:val="auto"/>
                <w:sz w:val="22"/>
                <w:szCs w:val="22"/>
              </w:rPr>
            </w:pPr>
          </w:p>
        </w:tc>
      </w:tr>
      <w:tr w:rsidR="003D4DB2" w:rsidRPr="00F7464C" w14:paraId="6678B49B" w14:textId="77777777" w:rsidTr="007D4CB0">
        <w:tblPrEx>
          <w:jc w:val="center"/>
          <w:tblLook w:val="0000" w:firstRow="0" w:lastRow="0" w:firstColumn="0" w:lastColumn="0" w:noHBand="0" w:noVBand="0"/>
        </w:tblPrEx>
        <w:trPr>
          <w:trHeight w:val="708"/>
          <w:jc w:val="center"/>
        </w:trPr>
        <w:tc>
          <w:tcPr>
            <w:tcW w:w="2790" w:type="dxa"/>
            <w:tcMar>
              <w:top w:w="0" w:type="dxa"/>
              <w:left w:w="70" w:type="dxa"/>
              <w:bottom w:w="0" w:type="dxa"/>
              <w:right w:w="70" w:type="dxa"/>
            </w:tcMar>
            <w:vAlign w:val="center"/>
          </w:tcPr>
          <w:p w14:paraId="595687FB" w14:textId="77777777" w:rsidR="007E571B" w:rsidRPr="00F7464C" w:rsidRDefault="00AB2B0F">
            <w:pPr>
              <w:spacing w:line="260" w:lineRule="atLeast"/>
              <w:rPr>
                <w:rFonts w:ascii="Arial" w:hAnsi="Arial" w:cs="Arial"/>
                <w:b w:val="0"/>
                <w:bCs/>
                <w:i w:val="0"/>
                <w:iCs/>
                <w:color w:val="auto"/>
                <w:sz w:val="22"/>
                <w:szCs w:val="22"/>
              </w:rPr>
            </w:pPr>
            <w:r w:rsidRPr="00F7464C">
              <w:rPr>
                <w:rFonts w:ascii="Arial" w:hAnsi="Arial" w:cs="Arial"/>
                <w:b w:val="0"/>
                <w:bCs/>
                <w:i w:val="0"/>
                <w:iCs/>
                <w:color w:val="auto"/>
                <w:sz w:val="22"/>
                <w:szCs w:val="22"/>
              </w:rPr>
              <w:t>Gradivo pripravil:</w:t>
            </w:r>
          </w:p>
          <w:p w14:paraId="67AB9FD8" w14:textId="77777777" w:rsidR="007E571B" w:rsidRPr="00F7464C" w:rsidRDefault="007E571B">
            <w:pPr>
              <w:spacing w:line="260" w:lineRule="atLeast"/>
              <w:rPr>
                <w:rFonts w:ascii="Arial" w:hAnsi="Arial" w:cs="Arial"/>
                <w:b w:val="0"/>
                <w:bCs/>
                <w:i w:val="0"/>
                <w:iCs/>
                <w:color w:val="auto"/>
                <w:sz w:val="22"/>
                <w:szCs w:val="22"/>
              </w:rPr>
            </w:pPr>
          </w:p>
        </w:tc>
        <w:tc>
          <w:tcPr>
            <w:tcW w:w="6282" w:type="dxa"/>
            <w:tcMar>
              <w:top w:w="0" w:type="dxa"/>
              <w:left w:w="70" w:type="dxa"/>
              <w:bottom w:w="0" w:type="dxa"/>
              <w:right w:w="70" w:type="dxa"/>
            </w:tcMar>
            <w:vAlign w:val="center"/>
          </w:tcPr>
          <w:p w14:paraId="3E1FFE61" w14:textId="3043989A" w:rsidR="007E571B" w:rsidRPr="00F7464C" w:rsidRDefault="00D85F58">
            <w:pPr>
              <w:spacing w:line="260" w:lineRule="atLeast"/>
              <w:rPr>
                <w:rFonts w:ascii="Arial" w:hAnsi="Arial" w:cs="Arial"/>
                <w:b w:val="0"/>
                <w:bCs/>
                <w:i w:val="0"/>
                <w:iCs/>
                <w:color w:val="auto"/>
                <w:sz w:val="22"/>
                <w:szCs w:val="22"/>
              </w:rPr>
            </w:pPr>
            <w:r w:rsidRPr="00F7464C">
              <w:rPr>
                <w:rFonts w:ascii="Arial" w:hAnsi="Arial" w:cs="Arial"/>
                <w:b w:val="0"/>
                <w:bCs/>
                <w:i w:val="0"/>
                <w:iCs/>
                <w:color w:val="auto"/>
                <w:sz w:val="22"/>
                <w:szCs w:val="22"/>
              </w:rPr>
              <w:t>Andreja Štepec</w:t>
            </w:r>
          </w:p>
          <w:p w14:paraId="304AF89A" w14:textId="77777777" w:rsidR="007E571B" w:rsidRPr="00F7464C" w:rsidRDefault="00AB2B0F" w:rsidP="00D85F58">
            <w:pPr>
              <w:spacing w:line="260" w:lineRule="atLeast"/>
              <w:rPr>
                <w:rFonts w:ascii="Arial" w:hAnsi="Arial" w:cs="Arial"/>
                <w:b w:val="0"/>
                <w:bCs/>
                <w:i w:val="0"/>
                <w:iCs/>
                <w:color w:val="auto"/>
                <w:sz w:val="22"/>
                <w:szCs w:val="22"/>
              </w:rPr>
            </w:pPr>
            <w:r w:rsidRPr="00F7464C">
              <w:rPr>
                <w:rFonts w:ascii="Arial" w:hAnsi="Arial" w:cs="Arial"/>
                <w:b w:val="0"/>
                <w:bCs/>
                <w:i w:val="0"/>
                <w:iCs/>
                <w:color w:val="auto"/>
                <w:sz w:val="22"/>
                <w:szCs w:val="22"/>
              </w:rPr>
              <w:t xml:space="preserve">Oddelek za </w:t>
            </w:r>
            <w:r w:rsidR="00D85F58" w:rsidRPr="00F7464C">
              <w:rPr>
                <w:rFonts w:ascii="Arial" w:hAnsi="Arial" w:cs="Arial"/>
                <w:b w:val="0"/>
                <w:bCs/>
                <w:i w:val="0"/>
                <w:iCs/>
                <w:color w:val="auto"/>
                <w:sz w:val="22"/>
                <w:szCs w:val="22"/>
              </w:rPr>
              <w:t>urejanje prostora</w:t>
            </w:r>
          </w:p>
          <w:p w14:paraId="6DB2266A" w14:textId="192C39DB" w:rsidR="00D85F58" w:rsidRPr="00F7464C" w:rsidRDefault="00D85F58" w:rsidP="00D85F58">
            <w:pPr>
              <w:spacing w:line="260" w:lineRule="atLeast"/>
              <w:rPr>
                <w:rFonts w:ascii="Arial" w:hAnsi="Arial" w:cs="Arial"/>
                <w:b w:val="0"/>
                <w:bCs/>
                <w:i w:val="0"/>
                <w:iCs/>
                <w:color w:val="auto"/>
                <w:sz w:val="22"/>
                <w:szCs w:val="22"/>
              </w:rPr>
            </w:pPr>
          </w:p>
        </w:tc>
      </w:tr>
      <w:tr w:rsidR="003D4DB2" w:rsidRPr="00F7464C" w14:paraId="35ADDCAD" w14:textId="77777777" w:rsidTr="007D4CB0">
        <w:tblPrEx>
          <w:jc w:val="center"/>
          <w:tblLook w:val="0000" w:firstRow="0" w:lastRow="0" w:firstColumn="0" w:lastColumn="0" w:noHBand="0" w:noVBand="0"/>
        </w:tblPrEx>
        <w:trPr>
          <w:trHeight w:val="553"/>
          <w:jc w:val="center"/>
        </w:trPr>
        <w:tc>
          <w:tcPr>
            <w:tcW w:w="2790" w:type="dxa"/>
            <w:tcMar>
              <w:top w:w="0" w:type="dxa"/>
              <w:left w:w="70" w:type="dxa"/>
              <w:bottom w:w="0" w:type="dxa"/>
              <w:right w:w="70" w:type="dxa"/>
            </w:tcMar>
            <w:vAlign w:val="center"/>
          </w:tcPr>
          <w:p w14:paraId="3FB58124" w14:textId="77777777" w:rsidR="007E571B" w:rsidRPr="00F7464C" w:rsidRDefault="00AB2B0F">
            <w:pPr>
              <w:spacing w:line="260" w:lineRule="atLeast"/>
              <w:rPr>
                <w:rFonts w:ascii="Arial" w:hAnsi="Arial" w:cs="Arial"/>
                <w:b w:val="0"/>
                <w:bCs/>
                <w:i w:val="0"/>
                <w:iCs/>
                <w:color w:val="auto"/>
                <w:sz w:val="22"/>
                <w:szCs w:val="22"/>
              </w:rPr>
            </w:pPr>
            <w:r w:rsidRPr="00F7464C">
              <w:rPr>
                <w:rFonts w:ascii="Arial" w:hAnsi="Arial" w:cs="Arial"/>
                <w:b w:val="0"/>
                <w:bCs/>
                <w:i w:val="0"/>
                <w:iCs/>
                <w:color w:val="auto"/>
                <w:sz w:val="22"/>
                <w:szCs w:val="22"/>
              </w:rPr>
              <w:t>Pristojno delovno telo:</w:t>
            </w:r>
          </w:p>
        </w:tc>
        <w:tc>
          <w:tcPr>
            <w:tcW w:w="6282" w:type="dxa"/>
            <w:tcMar>
              <w:top w:w="0" w:type="dxa"/>
              <w:left w:w="70" w:type="dxa"/>
              <w:bottom w:w="0" w:type="dxa"/>
              <w:right w:w="70" w:type="dxa"/>
            </w:tcMar>
            <w:vAlign w:val="center"/>
          </w:tcPr>
          <w:p w14:paraId="31280BF5" w14:textId="60A93595" w:rsidR="007E571B" w:rsidRPr="00F7464C" w:rsidRDefault="00AB2B0F">
            <w:pPr>
              <w:spacing w:line="260" w:lineRule="atLeast"/>
              <w:rPr>
                <w:rFonts w:ascii="Arial" w:hAnsi="Arial" w:cs="Arial"/>
                <w:b w:val="0"/>
                <w:bCs/>
                <w:i w:val="0"/>
                <w:iCs/>
                <w:color w:val="auto"/>
                <w:sz w:val="22"/>
                <w:szCs w:val="22"/>
              </w:rPr>
            </w:pPr>
            <w:r w:rsidRPr="00F7464C">
              <w:rPr>
                <w:rFonts w:ascii="Arial" w:hAnsi="Arial" w:cs="Arial"/>
                <w:b w:val="0"/>
                <w:bCs/>
                <w:i w:val="0"/>
                <w:iCs/>
                <w:color w:val="auto"/>
                <w:sz w:val="22"/>
                <w:szCs w:val="22"/>
              </w:rPr>
              <w:t xml:space="preserve">Odbor za </w:t>
            </w:r>
            <w:r w:rsidR="00D85F58" w:rsidRPr="00F7464C">
              <w:rPr>
                <w:rFonts w:ascii="Arial" w:hAnsi="Arial" w:cs="Arial"/>
                <w:b w:val="0"/>
                <w:bCs/>
                <w:i w:val="0"/>
                <w:iCs/>
                <w:color w:val="auto"/>
                <w:sz w:val="22"/>
                <w:szCs w:val="22"/>
              </w:rPr>
              <w:t>prostor, infrastrukturo in varstvo okolja</w:t>
            </w:r>
          </w:p>
          <w:p w14:paraId="685F9396" w14:textId="77777777" w:rsidR="00DE3A24" w:rsidRPr="00F7464C" w:rsidRDefault="00AF5249">
            <w:pPr>
              <w:spacing w:line="260" w:lineRule="atLeast"/>
              <w:rPr>
                <w:rFonts w:ascii="Arial" w:hAnsi="Arial" w:cs="Arial"/>
                <w:b w:val="0"/>
                <w:bCs/>
                <w:i w:val="0"/>
                <w:iCs/>
                <w:color w:val="auto"/>
                <w:sz w:val="22"/>
                <w:szCs w:val="22"/>
              </w:rPr>
            </w:pPr>
            <w:r w:rsidRPr="00F7464C">
              <w:rPr>
                <w:rFonts w:ascii="Arial" w:hAnsi="Arial" w:cs="Arial"/>
                <w:b w:val="0"/>
                <w:bCs/>
                <w:i w:val="0"/>
                <w:iCs/>
                <w:color w:val="auto"/>
                <w:sz w:val="22"/>
                <w:szCs w:val="22"/>
              </w:rPr>
              <w:t>Komisija za statutarna vprašanja in lokalno samoupravo</w:t>
            </w:r>
          </w:p>
        </w:tc>
      </w:tr>
      <w:tr w:rsidR="003D4DB2" w:rsidRPr="00F7464C" w14:paraId="674D1C0F" w14:textId="77777777" w:rsidTr="003931D9">
        <w:tblPrEx>
          <w:jc w:val="center"/>
          <w:tblLook w:val="0000" w:firstRow="0" w:lastRow="0" w:firstColumn="0" w:lastColumn="0" w:noHBand="0" w:noVBand="0"/>
        </w:tblPrEx>
        <w:trPr>
          <w:trHeight w:val="443"/>
          <w:jc w:val="center"/>
        </w:trPr>
        <w:tc>
          <w:tcPr>
            <w:tcW w:w="2790" w:type="dxa"/>
            <w:tcMar>
              <w:top w:w="0" w:type="dxa"/>
              <w:left w:w="70" w:type="dxa"/>
              <w:bottom w:w="0" w:type="dxa"/>
              <w:right w:w="70" w:type="dxa"/>
            </w:tcMar>
            <w:vAlign w:val="center"/>
          </w:tcPr>
          <w:p w14:paraId="69F7A400" w14:textId="77777777" w:rsidR="00DE3A24" w:rsidRPr="00F7464C" w:rsidRDefault="00DE3A24">
            <w:pPr>
              <w:spacing w:line="260" w:lineRule="atLeast"/>
              <w:rPr>
                <w:rFonts w:ascii="Arial" w:hAnsi="Arial" w:cs="Arial"/>
                <w:b w:val="0"/>
                <w:bCs/>
                <w:i w:val="0"/>
                <w:iCs/>
                <w:color w:val="auto"/>
                <w:sz w:val="22"/>
                <w:szCs w:val="22"/>
              </w:rPr>
            </w:pPr>
          </w:p>
          <w:p w14:paraId="5C5B74F5" w14:textId="77777777" w:rsidR="007E571B" w:rsidRPr="00F7464C" w:rsidRDefault="00AB2B0F">
            <w:pPr>
              <w:spacing w:line="260" w:lineRule="atLeast"/>
              <w:rPr>
                <w:rFonts w:ascii="Arial" w:hAnsi="Arial" w:cs="Arial"/>
                <w:b w:val="0"/>
                <w:bCs/>
                <w:i w:val="0"/>
                <w:iCs/>
                <w:color w:val="auto"/>
                <w:sz w:val="22"/>
                <w:szCs w:val="22"/>
              </w:rPr>
            </w:pPr>
            <w:r w:rsidRPr="00F7464C">
              <w:rPr>
                <w:rFonts w:ascii="Arial" w:hAnsi="Arial" w:cs="Arial"/>
                <w:b w:val="0"/>
                <w:bCs/>
                <w:i w:val="0"/>
                <w:iCs/>
                <w:color w:val="auto"/>
                <w:sz w:val="22"/>
                <w:szCs w:val="22"/>
              </w:rPr>
              <w:t>Gradivo predlaga:</w:t>
            </w:r>
          </w:p>
        </w:tc>
        <w:tc>
          <w:tcPr>
            <w:tcW w:w="6282" w:type="dxa"/>
            <w:tcMar>
              <w:top w:w="0" w:type="dxa"/>
              <w:left w:w="70" w:type="dxa"/>
              <w:bottom w:w="0" w:type="dxa"/>
              <w:right w:w="70" w:type="dxa"/>
            </w:tcMar>
            <w:vAlign w:val="bottom"/>
          </w:tcPr>
          <w:p w14:paraId="3BA2B67E" w14:textId="77777777" w:rsidR="00DE3A24" w:rsidRPr="00F7464C" w:rsidRDefault="00DE3A24" w:rsidP="003931D9">
            <w:pPr>
              <w:spacing w:line="260" w:lineRule="atLeast"/>
              <w:rPr>
                <w:rFonts w:ascii="Arial" w:hAnsi="Arial" w:cs="Arial"/>
                <w:b w:val="0"/>
                <w:bCs/>
                <w:i w:val="0"/>
                <w:iCs/>
                <w:color w:val="auto"/>
                <w:sz w:val="22"/>
                <w:szCs w:val="22"/>
              </w:rPr>
            </w:pPr>
          </w:p>
          <w:p w14:paraId="6C3FD14B" w14:textId="77777777" w:rsidR="007E571B" w:rsidRPr="00F7464C" w:rsidRDefault="00AB2B0F" w:rsidP="003931D9">
            <w:pPr>
              <w:spacing w:line="260" w:lineRule="atLeast"/>
              <w:rPr>
                <w:rFonts w:ascii="Arial" w:hAnsi="Arial" w:cs="Arial"/>
                <w:b w:val="0"/>
                <w:bCs/>
                <w:i w:val="0"/>
                <w:iCs/>
                <w:color w:val="auto"/>
                <w:sz w:val="22"/>
                <w:szCs w:val="22"/>
              </w:rPr>
            </w:pPr>
            <w:r w:rsidRPr="00F7464C">
              <w:rPr>
                <w:rFonts w:ascii="Arial" w:hAnsi="Arial" w:cs="Arial"/>
                <w:b w:val="0"/>
                <w:bCs/>
                <w:i w:val="0"/>
                <w:iCs/>
                <w:color w:val="auto"/>
                <w:sz w:val="22"/>
                <w:szCs w:val="22"/>
              </w:rPr>
              <w:t>Mateja Povhe, županja</w:t>
            </w:r>
          </w:p>
        </w:tc>
      </w:tr>
      <w:tr w:rsidR="007E571B" w:rsidRPr="00F7464C" w14:paraId="72115ECD" w14:textId="77777777" w:rsidTr="003931D9">
        <w:tblPrEx>
          <w:jc w:val="center"/>
          <w:tblLook w:val="0000" w:firstRow="0" w:lastRow="0" w:firstColumn="0" w:lastColumn="0" w:noHBand="0" w:noVBand="0"/>
        </w:tblPrEx>
        <w:trPr>
          <w:trHeight w:val="586"/>
          <w:jc w:val="center"/>
        </w:trPr>
        <w:tc>
          <w:tcPr>
            <w:tcW w:w="2790" w:type="dxa"/>
            <w:tcMar>
              <w:top w:w="0" w:type="dxa"/>
              <w:left w:w="70" w:type="dxa"/>
              <w:bottom w:w="0" w:type="dxa"/>
              <w:right w:w="70" w:type="dxa"/>
            </w:tcMar>
            <w:vAlign w:val="center"/>
          </w:tcPr>
          <w:p w14:paraId="143A685C" w14:textId="77777777" w:rsidR="00DE3A24" w:rsidRPr="00F7464C" w:rsidRDefault="00DE3A24">
            <w:pPr>
              <w:spacing w:line="260" w:lineRule="atLeast"/>
              <w:jc w:val="both"/>
              <w:rPr>
                <w:rFonts w:ascii="Arial" w:hAnsi="Arial" w:cs="Arial"/>
                <w:b w:val="0"/>
                <w:bCs/>
                <w:i w:val="0"/>
                <w:iCs/>
                <w:color w:val="auto"/>
                <w:sz w:val="22"/>
                <w:szCs w:val="22"/>
              </w:rPr>
            </w:pPr>
          </w:p>
          <w:p w14:paraId="1FC23D08" w14:textId="77777777" w:rsidR="007E571B" w:rsidRPr="00F7464C" w:rsidRDefault="00AB2B0F">
            <w:pPr>
              <w:spacing w:line="260" w:lineRule="atLeast"/>
              <w:jc w:val="both"/>
              <w:rPr>
                <w:rFonts w:ascii="Arial" w:hAnsi="Arial" w:cs="Arial"/>
                <w:b w:val="0"/>
                <w:bCs/>
                <w:i w:val="0"/>
                <w:iCs/>
                <w:color w:val="auto"/>
                <w:sz w:val="22"/>
                <w:szCs w:val="22"/>
              </w:rPr>
            </w:pPr>
            <w:r w:rsidRPr="00F7464C">
              <w:rPr>
                <w:rFonts w:ascii="Arial" w:hAnsi="Arial" w:cs="Arial"/>
                <w:b w:val="0"/>
                <w:bCs/>
                <w:i w:val="0"/>
                <w:iCs/>
                <w:color w:val="auto"/>
                <w:sz w:val="22"/>
                <w:szCs w:val="22"/>
              </w:rPr>
              <w:t>Poročevalec:</w:t>
            </w:r>
          </w:p>
        </w:tc>
        <w:tc>
          <w:tcPr>
            <w:tcW w:w="6282" w:type="dxa"/>
            <w:tcMar>
              <w:top w:w="0" w:type="dxa"/>
              <w:left w:w="70" w:type="dxa"/>
              <w:bottom w:w="0" w:type="dxa"/>
              <w:right w:w="70" w:type="dxa"/>
            </w:tcMar>
            <w:vAlign w:val="bottom"/>
          </w:tcPr>
          <w:p w14:paraId="5CF304F0" w14:textId="29EF93F8" w:rsidR="007E571B" w:rsidRPr="00F7464C" w:rsidRDefault="00026C1D" w:rsidP="003931D9">
            <w:pPr>
              <w:spacing w:line="260" w:lineRule="atLeast"/>
              <w:rPr>
                <w:rFonts w:ascii="Arial" w:hAnsi="Arial" w:cs="Arial"/>
                <w:b w:val="0"/>
                <w:bCs/>
                <w:i w:val="0"/>
                <w:iCs/>
                <w:color w:val="auto"/>
                <w:sz w:val="22"/>
                <w:szCs w:val="22"/>
              </w:rPr>
            </w:pPr>
            <w:r w:rsidRPr="00F7464C">
              <w:rPr>
                <w:rFonts w:ascii="Arial" w:hAnsi="Arial" w:cs="Arial"/>
                <w:b w:val="0"/>
                <w:bCs/>
                <w:i w:val="0"/>
                <w:iCs/>
                <w:color w:val="auto"/>
                <w:sz w:val="22"/>
                <w:szCs w:val="22"/>
              </w:rPr>
              <w:t>Andreja Štepec</w:t>
            </w:r>
          </w:p>
        </w:tc>
      </w:tr>
    </w:tbl>
    <w:p w14:paraId="1F6EC2BB" w14:textId="77777777" w:rsidR="007E571B" w:rsidRPr="00F7464C" w:rsidRDefault="007E571B">
      <w:pPr>
        <w:rPr>
          <w:rFonts w:ascii="Arial" w:hAnsi="Arial" w:cs="Arial"/>
          <w:b w:val="0"/>
          <w:bCs/>
          <w:i w:val="0"/>
          <w:iCs/>
          <w:color w:val="auto"/>
          <w:sz w:val="22"/>
          <w:szCs w:val="22"/>
        </w:rPr>
      </w:pPr>
    </w:p>
    <w:p w14:paraId="773134E8" w14:textId="77777777" w:rsidR="007E571B" w:rsidRPr="00F7464C" w:rsidRDefault="007E571B">
      <w:pPr>
        <w:rPr>
          <w:rFonts w:ascii="Arial" w:hAnsi="Arial" w:cs="Arial"/>
          <w:b w:val="0"/>
          <w:bCs/>
          <w:i w:val="0"/>
          <w:iCs/>
          <w:color w:val="auto"/>
          <w:sz w:val="22"/>
          <w:szCs w:val="22"/>
        </w:rPr>
      </w:pPr>
    </w:p>
    <w:p w14:paraId="35C7923B" w14:textId="77777777" w:rsidR="007E571B" w:rsidRPr="00F7464C" w:rsidRDefault="00AB2B0F">
      <w:pPr>
        <w:rPr>
          <w:rFonts w:ascii="Arial" w:hAnsi="Arial" w:cs="Arial"/>
          <w:b w:val="0"/>
          <w:bCs/>
          <w:i w:val="0"/>
          <w:iCs/>
          <w:color w:val="auto"/>
          <w:sz w:val="22"/>
          <w:szCs w:val="22"/>
        </w:rPr>
      </w:pPr>
      <w:r w:rsidRPr="00F7464C">
        <w:rPr>
          <w:rFonts w:ascii="Arial" w:hAnsi="Arial" w:cs="Arial"/>
          <w:b w:val="0"/>
          <w:bCs/>
          <w:i w:val="0"/>
          <w:iCs/>
          <w:color w:val="auto"/>
          <w:sz w:val="22"/>
          <w:szCs w:val="22"/>
        </w:rPr>
        <w:t xml:space="preserve"> PREDLOG SKLEPA:</w:t>
      </w:r>
    </w:p>
    <w:p w14:paraId="4441B547" w14:textId="77777777" w:rsidR="007E571B" w:rsidRPr="00F7464C" w:rsidRDefault="007E571B">
      <w:pPr>
        <w:rPr>
          <w:rFonts w:ascii="Arial" w:hAnsi="Arial" w:cs="Arial"/>
          <w:b w:val="0"/>
          <w:bCs/>
          <w:i w:val="0"/>
          <w:iCs/>
          <w:color w:val="auto"/>
          <w:sz w:val="22"/>
          <w:szCs w:val="22"/>
        </w:rPr>
      </w:pPr>
    </w:p>
    <w:p w14:paraId="27D44873" w14:textId="77777777" w:rsidR="007E571B" w:rsidRPr="00F7464C" w:rsidRDefault="00AB2B0F">
      <w:pPr>
        <w:jc w:val="center"/>
        <w:rPr>
          <w:rFonts w:ascii="Arial" w:hAnsi="Arial" w:cs="Arial"/>
          <w:i w:val="0"/>
          <w:iCs/>
          <w:color w:val="auto"/>
          <w:sz w:val="22"/>
          <w:szCs w:val="22"/>
        </w:rPr>
      </w:pPr>
      <w:r w:rsidRPr="00F7464C">
        <w:rPr>
          <w:rFonts w:ascii="Arial" w:hAnsi="Arial" w:cs="Arial"/>
          <w:i w:val="0"/>
          <w:iCs/>
          <w:color w:val="auto"/>
          <w:sz w:val="22"/>
          <w:szCs w:val="22"/>
        </w:rPr>
        <w:t>SKLEP</w:t>
      </w:r>
    </w:p>
    <w:p w14:paraId="15EC2D96" w14:textId="77777777" w:rsidR="007E571B" w:rsidRPr="00F7464C" w:rsidRDefault="007E571B">
      <w:pPr>
        <w:jc w:val="center"/>
        <w:rPr>
          <w:rFonts w:ascii="Arial" w:hAnsi="Arial" w:cs="Arial"/>
          <w:i w:val="0"/>
          <w:iCs/>
          <w:color w:val="auto"/>
          <w:sz w:val="22"/>
          <w:szCs w:val="22"/>
        </w:rPr>
      </w:pPr>
    </w:p>
    <w:p w14:paraId="30D27200" w14:textId="77777777" w:rsidR="00FD436A" w:rsidRPr="00F7464C" w:rsidRDefault="00FD436A" w:rsidP="00FD436A">
      <w:pPr>
        <w:pStyle w:val="Odstavekseznama"/>
        <w:spacing w:line="260" w:lineRule="atLeast"/>
        <w:jc w:val="both"/>
        <w:rPr>
          <w:rFonts w:ascii="Arial" w:hAnsi="Arial" w:cs="Arial"/>
          <w:i w:val="0"/>
          <w:iCs/>
          <w:color w:val="auto"/>
          <w:sz w:val="22"/>
          <w:szCs w:val="22"/>
        </w:rPr>
      </w:pPr>
    </w:p>
    <w:p w14:paraId="435CD44B" w14:textId="03C5CF5A" w:rsidR="00636DF4" w:rsidRPr="00F7464C" w:rsidRDefault="00AB2B0F" w:rsidP="00746FF7">
      <w:pPr>
        <w:pStyle w:val="Odstavekseznama"/>
        <w:numPr>
          <w:ilvl w:val="0"/>
          <w:numId w:val="52"/>
        </w:numPr>
        <w:spacing w:line="260" w:lineRule="atLeast"/>
        <w:jc w:val="both"/>
        <w:rPr>
          <w:rFonts w:ascii="Arial" w:hAnsi="Arial" w:cs="Arial"/>
          <w:b w:val="0"/>
          <w:bCs/>
          <w:i w:val="0"/>
          <w:iCs/>
          <w:color w:val="auto"/>
          <w:sz w:val="22"/>
          <w:szCs w:val="22"/>
        </w:rPr>
      </w:pPr>
      <w:r w:rsidRPr="00F7464C">
        <w:rPr>
          <w:rFonts w:ascii="Arial" w:hAnsi="Arial" w:cs="Arial"/>
          <w:i w:val="0"/>
          <w:iCs/>
          <w:color w:val="auto"/>
          <w:sz w:val="22"/>
          <w:szCs w:val="22"/>
        </w:rPr>
        <w:t>Občinski svet Občine Trebnje sprejme</w:t>
      </w:r>
      <w:r w:rsidR="00A543AA">
        <w:rPr>
          <w:rFonts w:ascii="Arial" w:hAnsi="Arial" w:cs="Arial"/>
          <w:i w:val="0"/>
          <w:iCs/>
          <w:color w:val="auto"/>
          <w:sz w:val="22"/>
          <w:szCs w:val="22"/>
        </w:rPr>
        <w:t xml:space="preserve"> </w:t>
      </w:r>
      <w:r w:rsidR="00B912FC" w:rsidRPr="00F7464C">
        <w:rPr>
          <w:rFonts w:ascii="Arial" w:hAnsi="Arial" w:cs="Arial"/>
          <w:i w:val="0"/>
          <w:iCs/>
          <w:color w:val="auto"/>
          <w:sz w:val="22"/>
          <w:szCs w:val="22"/>
        </w:rPr>
        <w:t xml:space="preserve">Odlok </w:t>
      </w:r>
      <w:r w:rsidR="00FD436A" w:rsidRPr="00F7464C">
        <w:rPr>
          <w:rFonts w:ascii="Arial" w:hAnsi="Arial" w:cs="Arial"/>
          <w:i w:val="0"/>
          <w:iCs/>
          <w:color w:val="auto"/>
          <w:sz w:val="22"/>
          <w:szCs w:val="22"/>
        </w:rPr>
        <w:t xml:space="preserve">o </w:t>
      </w:r>
      <w:r w:rsidR="003D1669" w:rsidRPr="00F7464C">
        <w:rPr>
          <w:rFonts w:ascii="Arial" w:hAnsi="Arial" w:cs="Arial"/>
          <w:i w:val="0"/>
          <w:iCs/>
          <w:color w:val="auto"/>
          <w:sz w:val="22"/>
          <w:szCs w:val="22"/>
        </w:rPr>
        <w:t xml:space="preserve">Občinskem podrobnem prostorskem načrtu za </w:t>
      </w:r>
      <w:r w:rsidR="00A543AA">
        <w:rPr>
          <w:rFonts w:ascii="Arial" w:hAnsi="Arial" w:cs="Arial"/>
          <w:i w:val="0"/>
          <w:iCs/>
          <w:color w:val="auto"/>
          <w:sz w:val="22"/>
          <w:szCs w:val="22"/>
        </w:rPr>
        <w:t>eno</w:t>
      </w:r>
      <w:r w:rsidR="003D1669" w:rsidRPr="00F7464C">
        <w:rPr>
          <w:rFonts w:ascii="Arial" w:hAnsi="Arial" w:cs="Arial"/>
          <w:i w:val="0"/>
          <w:iCs/>
          <w:color w:val="auto"/>
          <w:sz w:val="22"/>
          <w:szCs w:val="22"/>
        </w:rPr>
        <w:t>stanovanjsko gradnjo</w:t>
      </w:r>
      <w:r w:rsidR="00A543AA">
        <w:rPr>
          <w:rFonts w:ascii="Arial" w:hAnsi="Arial" w:cs="Arial"/>
          <w:i w:val="0"/>
          <w:iCs/>
          <w:color w:val="auto"/>
          <w:sz w:val="22"/>
          <w:szCs w:val="22"/>
        </w:rPr>
        <w:t>, del EUP DO037.</w:t>
      </w:r>
    </w:p>
    <w:p w14:paraId="5B4925B9" w14:textId="77777777" w:rsidR="007E571B" w:rsidRDefault="007E571B">
      <w:pPr>
        <w:spacing w:line="260" w:lineRule="atLeast"/>
        <w:jc w:val="both"/>
        <w:rPr>
          <w:rFonts w:ascii="Arial" w:hAnsi="Arial" w:cs="Arial"/>
          <w:b w:val="0"/>
          <w:bCs/>
          <w:i w:val="0"/>
          <w:iCs/>
          <w:color w:val="auto"/>
          <w:sz w:val="22"/>
          <w:szCs w:val="22"/>
        </w:rPr>
      </w:pPr>
    </w:p>
    <w:p w14:paraId="56B0494F" w14:textId="77777777" w:rsidR="00FC0C6F" w:rsidRDefault="00FC0C6F">
      <w:pPr>
        <w:spacing w:line="260" w:lineRule="atLeast"/>
        <w:jc w:val="both"/>
        <w:rPr>
          <w:rFonts w:ascii="Arial" w:hAnsi="Arial" w:cs="Arial"/>
          <w:b w:val="0"/>
          <w:bCs/>
          <w:i w:val="0"/>
          <w:iCs/>
          <w:color w:val="auto"/>
          <w:sz w:val="22"/>
          <w:szCs w:val="22"/>
        </w:rPr>
      </w:pPr>
    </w:p>
    <w:p w14:paraId="4B84B56C" w14:textId="77777777" w:rsidR="00FC0C6F" w:rsidRPr="00F7464C" w:rsidRDefault="00FC0C6F">
      <w:pPr>
        <w:spacing w:line="260" w:lineRule="atLeast"/>
        <w:jc w:val="both"/>
        <w:rPr>
          <w:rFonts w:ascii="Arial" w:hAnsi="Arial" w:cs="Arial"/>
          <w:b w:val="0"/>
          <w:bCs/>
          <w:i w:val="0"/>
          <w:iCs/>
          <w:color w:val="auto"/>
          <w:sz w:val="22"/>
          <w:szCs w:val="22"/>
        </w:rPr>
      </w:pPr>
    </w:p>
    <w:tbl>
      <w:tblPr>
        <w:tblStyle w:val="Tabelamrea"/>
        <w:tblW w:w="9062" w:type="dxa"/>
        <w:tblLook w:val="04A0" w:firstRow="1" w:lastRow="0" w:firstColumn="1" w:lastColumn="0" w:noHBand="0" w:noVBand="1"/>
      </w:tblPr>
      <w:tblGrid>
        <w:gridCol w:w="5665"/>
        <w:gridCol w:w="3397"/>
      </w:tblGrid>
      <w:tr w:rsidR="007E571B" w:rsidRPr="00F7464C" w14:paraId="3BE0BC0F" w14:textId="77777777">
        <w:tc>
          <w:tcPr>
            <w:tcW w:w="5665" w:type="dxa"/>
            <w:tcBorders>
              <w:top w:val="nil"/>
              <w:left w:val="nil"/>
              <w:bottom w:val="nil"/>
              <w:right w:val="nil"/>
            </w:tcBorders>
          </w:tcPr>
          <w:p w14:paraId="20391A4D" w14:textId="77777777" w:rsidR="00FC0C6F" w:rsidRPr="00F7464C" w:rsidRDefault="00FC0C6F">
            <w:pPr>
              <w:rPr>
                <w:rFonts w:ascii="Arial" w:hAnsi="Arial" w:cs="Arial"/>
                <w:b w:val="0"/>
                <w:bCs/>
                <w:i w:val="0"/>
                <w:iCs/>
                <w:color w:val="auto"/>
                <w:sz w:val="22"/>
                <w:szCs w:val="22"/>
              </w:rPr>
            </w:pPr>
          </w:p>
        </w:tc>
        <w:tc>
          <w:tcPr>
            <w:tcW w:w="3397" w:type="dxa"/>
            <w:tcBorders>
              <w:top w:val="nil"/>
              <w:left w:val="nil"/>
              <w:bottom w:val="nil"/>
              <w:right w:val="nil"/>
            </w:tcBorders>
          </w:tcPr>
          <w:p w14:paraId="49B2CB9F" w14:textId="47B9EF38" w:rsidR="007E571B" w:rsidRPr="00F7464C" w:rsidRDefault="00AB2B0F">
            <w:pPr>
              <w:jc w:val="center"/>
              <w:rPr>
                <w:rFonts w:ascii="Arial" w:hAnsi="Arial" w:cs="Arial"/>
                <w:b w:val="0"/>
                <w:bCs/>
                <w:i w:val="0"/>
                <w:iCs/>
                <w:color w:val="auto"/>
                <w:sz w:val="22"/>
                <w:szCs w:val="22"/>
              </w:rPr>
            </w:pPr>
            <w:r w:rsidRPr="00F7464C">
              <w:rPr>
                <w:rFonts w:ascii="Arial" w:hAnsi="Arial" w:cs="Arial"/>
                <w:b w:val="0"/>
                <w:bCs/>
                <w:i w:val="0"/>
                <w:iCs/>
                <w:color w:val="auto"/>
                <w:sz w:val="22"/>
                <w:szCs w:val="22"/>
              </w:rPr>
              <w:t>Mateja Povhe</w:t>
            </w:r>
            <w:r w:rsidR="00632260">
              <w:rPr>
                <w:rFonts w:ascii="Arial" w:hAnsi="Arial" w:cs="Arial"/>
                <w:b w:val="0"/>
                <w:bCs/>
                <w:i w:val="0"/>
                <w:iCs/>
                <w:color w:val="auto"/>
                <w:sz w:val="22"/>
                <w:szCs w:val="22"/>
              </w:rPr>
              <w:t>, l.r.</w:t>
            </w:r>
          </w:p>
          <w:p w14:paraId="6B3A6FD2" w14:textId="77777777" w:rsidR="007E571B" w:rsidRPr="00F7464C" w:rsidRDefault="00AB2B0F">
            <w:pPr>
              <w:jc w:val="center"/>
              <w:rPr>
                <w:rFonts w:ascii="Arial" w:hAnsi="Arial" w:cs="Arial"/>
                <w:b w:val="0"/>
                <w:bCs/>
                <w:i w:val="0"/>
                <w:iCs/>
                <w:color w:val="auto"/>
                <w:sz w:val="22"/>
                <w:szCs w:val="22"/>
              </w:rPr>
            </w:pPr>
            <w:r w:rsidRPr="00F7464C">
              <w:rPr>
                <w:rFonts w:ascii="Arial" w:hAnsi="Arial" w:cs="Arial"/>
                <w:b w:val="0"/>
                <w:bCs/>
                <w:i w:val="0"/>
                <w:iCs/>
                <w:color w:val="auto"/>
                <w:sz w:val="22"/>
                <w:szCs w:val="22"/>
              </w:rPr>
              <w:t>ŽUPANJA</w:t>
            </w:r>
          </w:p>
        </w:tc>
      </w:tr>
    </w:tbl>
    <w:p w14:paraId="379B4D2A" w14:textId="77777777" w:rsidR="007E571B" w:rsidRPr="00F7464C" w:rsidRDefault="007E571B">
      <w:pPr>
        <w:rPr>
          <w:rFonts w:ascii="Arial" w:hAnsi="Arial" w:cs="Arial"/>
          <w:b w:val="0"/>
          <w:bCs/>
          <w:i w:val="0"/>
          <w:iCs/>
          <w:color w:val="auto"/>
          <w:sz w:val="22"/>
          <w:szCs w:val="22"/>
        </w:rPr>
      </w:pPr>
    </w:p>
    <w:p w14:paraId="5BEC0332" w14:textId="77777777" w:rsidR="007E571B" w:rsidRPr="00F7464C" w:rsidRDefault="007E571B">
      <w:pPr>
        <w:rPr>
          <w:rFonts w:ascii="Arial" w:hAnsi="Arial" w:cs="Arial"/>
          <w:b w:val="0"/>
          <w:bCs/>
          <w:i w:val="0"/>
          <w:iCs/>
          <w:color w:val="auto"/>
          <w:sz w:val="22"/>
          <w:szCs w:val="22"/>
        </w:rPr>
      </w:pPr>
    </w:p>
    <w:p w14:paraId="08438530" w14:textId="77777777" w:rsidR="00636DF4" w:rsidRPr="00F7464C" w:rsidRDefault="00636DF4">
      <w:pPr>
        <w:rPr>
          <w:rFonts w:ascii="Arial" w:hAnsi="Arial" w:cs="Arial"/>
          <w:b w:val="0"/>
          <w:bCs/>
          <w:i w:val="0"/>
          <w:iCs/>
          <w:color w:val="auto"/>
          <w:sz w:val="22"/>
          <w:szCs w:val="22"/>
        </w:rPr>
      </w:pPr>
    </w:p>
    <w:p w14:paraId="215924C2" w14:textId="77777777" w:rsidR="00636DF4" w:rsidRPr="00F7464C" w:rsidRDefault="00636DF4">
      <w:pPr>
        <w:rPr>
          <w:rFonts w:ascii="Arial" w:hAnsi="Arial" w:cs="Arial"/>
          <w:b w:val="0"/>
          <w:bCs/>
          <w:i w:val="0"/>
          <w:iCs/>
          <w:color w:val="auto"/>
          <w:sz w:val="22"/>
          <w:szCs w:val="22"/>
        </w:rPr>
      </w:pPr>
    </w:p>
    <w:p w14:paraId="73E3E14B" w14:textId="77777777" w:rsidR="00636DF4" w:rsidRPr="00F7464C" w:rsidRDefault="00636DF4">
      <w:pPr>
        <w:rPr>
          <w:rFonts w:ascii="Arial" w:hAnsi="Arial" w:cs="Arial"/>
          <w:b w:val="0"/>
          <w:bCs/>
          <w:i w:val="0"/>
          <w:iCs/>
          <w:color w:val="auto"/>
          <w:sz w:val="22"/>
          <w:szCs w:val="22"/>
        </w:rPr>
      </w:pPr>
    </w:p>
    <w:p w14:paraId="0846EAA4" w14:textId="77777777" w:rsidR="007E571B" w:rsidRPr="00F7464C" w:rsidRDefault="00AB2B0F">
      <w:pPr>
        <w:rPr>
          <w:rFonts w:ascii="Arial" w:hAnsi="Arial" w:cs="Arial"/>
          <w:b w:val="0"/>
          <w:bCs/>
          <w:i w:val="0"/>
          <w:iCs/>
          <w:color w:val="auto"/>
          <w:sz w:val="22"/>
          <w:szCs w:val="22"/>
        </w:rPr>
      </w:pPr>
      <w:r w:rsidRPr="00F7464C">
        <w:rPr>
          <w:rFonts w:ascii="Arial" w:hAnsi="Arial" w:cs="Arial"/>
          <w:b w:val="0"/>
          <w:bCs/>
          <w:i w:val="0"/>
          <w:iCs/>
          <w:color w:val="auto"/>
          <w:sz w:val="22"/>
          <w:szCs w:val="22"/>
        </w:rPr>
        <w:t>Priloga:</w:t>
      </w:r>
    </w:p>
    <w:p w14:paraId="5FCBE6E2" w14:textId="07496FDE" w:rsidR="00225614" w:rsidRPr="00A92D62" w:rsidRDefault="00225614" w:rsidP="00FE3999">
      <w:pPr>
        <w:pStyle w:val="Odstavekseznama"/>
        <w:numPr>
          <w:ilvl w:val="0"/>
          <w:numId w:val="118"/>
        </w:numPr>
        <w:jc w:val="both"/>
        <w:rPr>
          <w:rFonts w:ascii="Arial" w:hAnsi="Arial" w:cs="Arial"/>
          <w:b w:val="0"/>
          <w:bCs/>
          <w:i w:val="0"/>
          <w:iCs/>
          <w:color w:val="auto"/>
          <w:sz w:val="22"/>
          <w:szCs w:val="22"/>
        </w:rPr>
      </w:pPr>
      <w:r w:rsidRPr="00A92D62">
        <w:rPr>
          <w:rFonts w:ascii="Arial" w:hAnsi="Arial" w:cs="Arial"/>
          <w:b w:val="0"/>
          <w:bCs/>
          <w:i w:val="0"/>
          <w:iCs/>
          <w:color w:val="auto"/>
          <w:sz w:val="22"/>
          <w:szCs w:val="22"/>
        </w:rPr>
        <w:t>elaborat ekonomike</w:t>
      </w:r>
    </w:p>
    <w:p w14:paraId="23A45ABD" w14:textId="43313ED6" w:rsidR="007E571B" w:rsidRPr="00FE3999" w:rsidRDefault="00225614" w:rsidP="00FE3999">
      <w:pPr>
        <w:pStyle w:val="Odstavekseznama"/>
        <w:numPr>
          <w:ilvl w:val="0"/>
          <w:numId w:val="118"/>
        </w:numPr>
        <w:jc w:val="both"/>
        <w:rPr>
          <w:rFonts w:ascii="Arial" w:hAnsi="Arial" w:cs="Arial"/>
          <w:b w:val="0"/>
          <w:bCs/>
          <w:i w:val="0"/>
          <w:iCs/>
          <w:color w:val="auto"/>
          <w:sz w:val="22"/>
          <w:szCs w:val="22"/>
        </w:rPr>
      </w:pPr>
      <w:r w:rsidRPr="00FE3999">
        <w:rPr>
          <w:rFonts w:ascii="Arial" w:hAnsi="Arial" w:cs="Arial"/>
          <w:b w:val="0"/>
          <w:bCs/>
          <w:i w:val="0"/>
          <w:iCs/>
          <w:color w:val="auto"/>
          <w:sz w:val="22"/>
          <w:szCs w:val="22"/>
        </w:rPr>
        <w:t>grafične priloge</w:t>
      </w:r>
      <w:r w:rsidR="00AB2B0F" w:rsidRPr="00FE3999">
        <w:rPr>
          <w:rFonts w:ascii="Arial" w:hAnsi="Arial" w:cs="Arial"/>
          <w:b w:val="0"/>
          <w:bCs/>
          <w:i w:val="0"/>
          <w:iCs/>
          <w:color w:val="auto"/>
          <w:sz w:val="22"/>
          <w:szCs w:val="22"/>
        </w:rPr>
        <w:br w:type="page"/>
      </w:r>
    </w:p>
    <w:p w14:paraId="6DCD716A" w14:textId="6A1D7156" w:rsidR="007D0D75" w:rsidRPr="00F7464C" w:rsidRDefault="007D0D75" w:rsidP="007D0D75">
      <w:pPr>
        <w:pStyle w:val="Odstavekseznama"/>
        <w:numPr>
          <w:ilvl w:val="0"/>
          <w:numId w:val="14"/>
        </w:numPr>
        <w:spacing w:after="160" w:line="259" w:lineRule="auto"/>
        <w:rPr>
          <w:rFonts w:ascii="Arial" w:hAnsi="Arial" w:cs="Arial"/>
          <w:i w:val="0"/>
          <w:iCs/>
          <w:color w:val="auto"/>
          <w:sz w:val="22"/>
          <w:szCs w:val="22"/>
        </w:rPr>
      </w:pPr>
      <w:r w:rsidRPr="00F7464C">
        <w:rPr>
          <w:rFonts w:ascii="Arial" w:hAnsi="Arial" w:cs="Arial"/>
          <w:i w:val="0"/>
          <w:iCs/>
          <w:color w:val="auto"/>
          <w:sz w:val="22"/>
          <w:szCs w:val="22"/>
        </w:rPr>
        <w:lastRenderedPageBreak/>
        <w:t xml:space="preserve">NASLOV </w:t>
      </w:r>
      <w:r w:rsidR="00B912FC" w:rsidRPr="00F7464C">
        <w:rPr>
          <w:rFonts w:ascii="Arial" w:hAnsi="Arial" w:cs="Arial"/>
          <w:i w:val="0"/>
          <w:iCs/>
          <w:color w:val="auto"/>
          <w:sz w:val="22"/>
          <w:szCs w:val="22"/>
        </w:rPr>
        <w:t>ODLOKA</w:t>
      </w:r>
    </w:p>
    <w:p w14:paraId="7D84E7EA" w14:textId="534475A0" w:rsidR="007D0D75" w:rsidRPr="00F7464C" w:rsidRDefault="007D0D75" w:rsidP="007D0D75">
      <w:pPr>
        <w:jc w:val="both"/>
        <w:rPr>
          <w:rFonts w:ascii="Arial" w:hAnsi="Arial" w:cs="Arial"/>
          <w:b w:val="0"/>
          <w:bCs/>
          <w:i w:val="0"/>
          <w:iCs/>
          <w:color w:val="auto"/>
          <w:sz w:val="22"/>
          <w:szCs w:val="22"/>
        </w:rPr>
      </w:pPr>
      <w:r w:rsidRPr="00F7464C">
        <w:rPr>
          <w:rFonts w:ascii="Arial" w:hAnsi="Arial" w:cs="Arial"/>
          <w:b w:val="0"/>
          <w:bCs/>
          <w:i w:val="0"/>
          <w:iCs/>
          <w:color w:val="auto"/>
          <w:sz w:val="22"/>
          <w:szCs w:val="22"/>
        </w:rPr>
        <w:t xml:space="preserve">Naslov </w:t>
      </w:r>
      <w:r w:rsidR="008A5497" w:rsidRPr="00F7464C">
        <w:rPr>
          <w:rFonts w:ascii="Arial" w:hAnsi="Arial" w:cs="Arial"/>
          <w:b w:val="0"/>
          <w:bCs/>
          <w:i w:val="0"/>
          <w:iCs/>
          <w:color w:val="auto"/>
          <w:sz w:val="22"/>
          <w:szCs w:val="22"/>
        </w:rPr>
        <w:t>odloka</w:t>
      </w:r>
      <w:r w:rsidRPr="00F7464C">
        <w:rPr>
          <w:rFonts w:ascii="Arial" w:hAnsi="Arial" w:cs="Arial"/>
          <w:b w:val="0"/>
          <w:bCs/>
          <w:i w:val="0"/>
          <w:iCs/>
          <w:color w:val="auto"/>
          <w:sz w:val="22"/>
          <w:szCs w:val="22"/>
        </w:rPr>
        <w:t xml:space="preserve"> se glasi:</w:t>
      </w:r>
      <w:r w:rsidR="004754E3" w:rsidRPr="00F7464C">
        <w:rPr>
          <w:rFonts w:ascii="Arial" w:hAnsi="Arial" w:cs="Arial"/>
          <w:b w:val="0"/>
          <w:bCs/>
          <w:i w:val="0"/>
          <w:iCs/>
          <w:color w:val="auto"/>
          <w:sz w:val="22"/>
          <w:szCs w:val="22"/>
        </w:rPr>
        <w:t xml:space="preserve"> </w:t>
      </w:r>
      <w:r w:rsidRPr="00F7464C">
        <w:rPr>
          <w:rFonts w:ascii="Arial" w:hAnsi="Arial" w:cs="Arial"/>
          <w:i w:val="0"/>
          <w:iCs/>
          <w:color w:val="auto"/>
          <w:sz w:val="22"/>
          <w:szCs w:val="22"/>
        </w:rPr>
        <w:t>»</w:t>
      </w:r>
      <w:r w:rsidR="003D1669" w:rsidRPr="00F7464C">
        <w:rPr>
          <w:rFonts w:ascii="Arial" w:hAnsi="Arial" w:cs="Arial"/>
          <w:i w:val="0"/>
          <w:iCs/>
          <w:color w:val="auto"/>
          <w:sz w:val="22"/>
          <w:szCs w:val="22"/>
        </w:rPr>
        <w:t xml:space="preserve">Odlok o Občinskem podrobnem prostorskem načrtu za </w:t>
      </w:r>
      <w:r w:rsidR="00631056">
        <w:rPr>
          <w:rFonts w:ascii="Arial" w:hAnsi="Arial" w:cs="Arial"/>
          <w:i w:val="0"/>
          <w:iCs/>
          <w:color w:val="auto"/>
          <w:sz w:val="22"/>
          <w:szCs w:val="22"/>
        </w:rPr>
        <w:t>eno</w:t>
      </w:r>
      <w:r w:rsidR="003D1669" w:rsidRPr="00F7464C">
        <w:rPr>
          <w:rFonts w:ascii="Arial" w:hAnsi="Arial" w:cs="Arial"/>
          <w:i w:val="0"/>
          <w:iCs/>
          <w:color w:val="auto"/>
          <w:sz w:val="22"/>
          <w:szCs w:val="22"/>
        </w:rPr>
        <w:t>stanovanjsko gradnjo</w:t>
      </w:r>
      <w:r w:rsidR="00631056">
        <w:rPr>
          <w:rFonts w:ascii="Arial" w:hAnsi="Arial" w:cs="Arial"/>
          <w:i w:val="0"/>
          <w:iCs/>
          <w:color w:val="auto"/>
          <w:sz w:val="22"/>
          <w:szCs w:val="22"/>
        </w:rPr>
        <w:t>, del EUP DO037</w:t>
      </w:r>
      <w:r w:rsidRPr="00F7464C">
        <w:rPr>
          <w:rFonts w:ascii="Arial" w:hAnsi="Arial" w:cs="Arial"/>
          <w:i w:val="0"/>
          <w:iCs/>
          <w:color w:val="auto"/>
          <w:sz w:val="22"/>
          <w:szCs w:val="22"/>
        </w:rPr>
        <w:t>«.</w:t>
      </w:r>
    </w:p>
    <w:p w14:paraId="6EC1F850" w14:textId="77777777" w:rsidR="007D0D75" w:rsidRPr="00F7464C" w:rsidRDefault="007D0D75" w:rsidP="007D0D75">
      <w:pPr>
        <w:rPr>
          <w:rFonts w:ascii="Arial" w:hAnsi="Arial" w:cs="Arial"/>
          <w:b w:val="0"/>
          <w:bCs/>
          <w:i w:val="0"/>
          <w:iCs/>
          <w:color w:val="auto"/>
          <w:sz w:val="22"/>
          <w:szCs w:val="22"/>
        </w:rPr>
      </w:pPr>
    </w:p>
    <w:p w14:paraId="225FFC17" w14:textId="77777777" w:rsidR="007D0D75" w:rsidRPr="00F7464C" w:rsidRDefault="007D0D75" w:rsidP="007D0D75">
      <w:pPr>
        <w:pStyle w:val="Odstavekseznama"/>
        <w:numPr>
          <w:ilvl w:val="0"/>
          <w:numId w:val="14"/>
        </w:numPr>
        <w:spacing w:after="160" w:line="259" w:lineRule="auto"/>
        <w:rPr>
          <w:rFonts w:ascii="Arial" w:hAnsi="Arial" w:cs="Arial"/>
          <w:i w:val="0"/>
          <w:iCs/>
          <w:color w:val="auto"/>
          <w:sz w:val="22"/>
          <w:szCs w:val="22"/>
        </w:rPr>
      </w:pPr>
      <w:r w:rsidRPr="00F7464C">
        <w:rPr>
          <w:rFonts w:ascii="Arial" w:hAnsi="Arial" w:cs="Arial"/>
          <w:i w:val="0"/>
          <w:iCs/>
          <w:color w:val="auto"/>
          <w:sz w:val="22"/>
          <w:szCs w:val="22"/>
        </w:rPr>
        <w:t>UVOD</w:t>
      </w:r>
    </w:p>
    <w:p w14:paraId="70231113" w14:textId="77777777" w:rsidR="004754E3" w:rsidRPr="00F7464C" w:rsidRDefault="004754E3" w:rsidP="004754E3">
      <w:pPr>
        <w:pStyle w:val="Odstavekseznama"/>
        <w:spacing w:after="160" w:line="259" w:lineRule="auto"/>
        <w:rPr>
          <w:rFonts w:ascii="Arial" w:hAnsi="Arial" w:cs="Arial"/>
          <w:b w:val="0"/>
          <w:bCs/>
          <w:i w:val="0"/>
          <w:iCs/>
          <w:color w:val="auto"/>
          <w:sz w:val="22"/>
          <w:szCs w:val="22"/>
        </w:rPr>
      </w:pPr>
    </w:p>
    <w:p w14:paraId="5756CEE7" w14:textId="77777777" w:rsidR="007D0D75" w:rsidRPr="00F7464C" w:rsidRDefault="007D0D75" w:rsidP="007D0D75">
      <w:pPr>
        <w:pStyle w:val="Odstavekseznama"/>
        <w:numPr>
          <w:ilvl w:val="0"/>
          <w:numId w:val="15"/>
        </w:numPr>
        <w:spacing w:after="160" w:line="259" w:lineRule="auto"/>
        <w:rPr>
          <w:rFonts w:ascii="Arial" w:hAnsi="Arial" w:cs="Arial"/>
          <w:i w:val="0"/>
          <w:iCs/>
          <w:color w:val="auto"/>
          <w:sz w:val="22"/>
          <w:szCs w:val="22"/>
        </w:rPr>
      </w:pPr>
      <w:r w:rsidRPr="00F7464C">
        <w:rPr>
          <w:rFonts w:ascii="Arial" w:hAnsi="Arial" w:cs="Arial"/>
          <w:i w:val="0"/>
          <w:iCs/>
          <w:color w:val="auto"/>
          <w:sz w:val="22"/>
          <w:szCs w:val="22"/>
        </w:rPr>
        <w:t>Razlogi za sprejem</w:t>
      </w:r>
    </w:p>
    <w:p w14:paraId="60DD07AA" w14:textId="3605D23A" w:rsidR="00B912FC" w:rsidRPr="00F7464C" w:rsidRDefault="00B912FC" w:rsidP="00B912FC">
      <w:pPr>
        <w:autoSpaceDE w:val="0"/>
        <w:autoSpaceDN w:val="0"/>
        <w:adjustRightInd w:val="0"/>
        <w:jc w:val="both"/>
        <w:rPr>
          <w:rFonts w:ascii="Arial" w:eastAsia="Calibri" w:hAnsi="Arial" w:cs="Arial"/>
          <w:b w:val="0"/>
          <w:bCs/>
          <w:i w:val="0"/>
          <w:iCs/>
          <w:color w:val="auto"/>
          <w:kern w:val="0"/>
          <w:sz w:val="22"/>
          <w:szCs w:val="22"/>
        </w:rPr>
      </w:pPr>
      <w:r w:rsidRPr="00F7464C">
        <w:rPr>
          <w:rFonts w:ascii="Arial" w:eastAsia="Calibri" w:hAnsi="Arial" w:cs="Arial"/>
          <w:b w:val="0"/>
          <w:bCs/>
          <w:i w:val="0"/>
          <w:iCs/>
          <w:color w:val="auto"/>
          <w:kern w:val="0"/>
          <w:sz w:val="22"/>
          <w:szCs w:val="22"/>
        </w:rPr>
        <w:t>Prostor občine Trebnje se ureja z Odlokom o Občinskem prostorskem načrtu Občine Trebnje (</w:t>
      </w:r>
      <w:r w:rsidR="00687F83" w:rsidRPr="00AC47A8">
        <w:rPr>
          <w:rFonts w:ascii="Arial" w:eastAsia="Calibri" w:hAnsi="Arial" w:cs="Arial"/>
          <w:b w:val="0"/>
          <w:bCs/>
          <w:i w:val="0"/>
          <w:iCs/>
          <w:color w:val="auto"/>
          <w:kern w:val="0"/>
          <w:sz w:val="22"/>
          <w:szCs w:val="22"/>
        </w:rPr>
        <w:t>Uradni list RS, št. 50/13, 35/14 – popr., 49/16, 14/18 – OROPN157, 72/18, 32/19 – OROPN57, 25/23, 19/24, 22/25, 44/25 in 76/25</w:t>
      </w:r>
      <w:r w:rsidR="00687F83">
        <w:rPr>
          <w:rFonts w:ascii="Arial" w:eastAsia="Calibri" w:hAnsi="Arial" w:cs="Arial"/>
          <w:b w:val="0"/>
          <w:bCs/>
          <w:i w:val="0"/>
          <w:iCs/>
          <w:color w:val="auto"/>
          <w:kern w:val="0"/>
          <w:sz w:val="22"/>
          <w:szCs w:val="22"/>
        </w:rPr>
        <w:t>;</w:t>
      </w:r>
      <w:r w:rsidRPr="00F7464C">
        <w:rPr>
          <w:rFonts w:ascii="Arial" w:eastAsia="Calibri" w:hAnsi="Arial" w:cs="Arial"/>
          <w:b w:val="0"/>
          <w:bCs/>
          <w:i w:val="0"/>
          <w:iCs/>
          <w:color w:val="auto"/>
          <w:kern w:val="0"/>
          <w:sz w:val="22"/>
          <w:szCs w:val="22"/>
        </w:rPr>
        <w:t xml:space="preserve"> </w:t>
      </w:r>
      <w:bookmarkStart w:id="0" w:name="_Hlk212614481"/>
      <w:r w:rsidRPr="00F7464C">
        <w:rPr>
          <w:rFonts w:ascii="Arial" w:eastAsia="Calibri" w:hAnsi="Arial" w:cs="Arial"/>
          <w:b w:val="0"/>
          <w:bCs/>
          <w:i w:val="0"/>
          <w:iCs/>
          <w:color w:val="auto"/>
          <w:kern w:val="0"/>
          <w:sz w:val="22"/>
          <w:szCs w:val="22"/>
        </w:rPr>
        <w:t>v nadaljevanju: OPN</w:t>
      </w:r>
      <w:bookmarkEnd w:id="0"/>
      <w:r w:rsidRPr="00F7464C">
        <w:rPr>
          <w:rFonts w:ascii="Arial" w:eastAsia="Calibri" w:hAnsi="Arial" w:cs="Arial"/>
          <w:b w:val="0"/>
          <w:bCs/>
          <w:i w:val="0"/>
          <w:iCs/>
          <w:color w:val="auto"/>
          <w:kern w:val="0"/>
          <w:sz w:val="22"/>
          <w:szCs w:val="22"/>
        </w:rPr>
        <w:t xml:space="preserve">), ki kot temeljni prostorski razvojni akt določa strateška izhodišča prostorskega razvoja občine in je pravna podlaga za pripravo projektov za izdajo gradbenih dovoljenj po predpisih o graditvi objektov. </w:t>
      </w:r>
    </w:p>
    <w:p w14:paraId="701D0BED" w14:textId="77777777" w:rsidR="003D1669" w:rsidRPr="00F7464C" w:rsidRDefault="003D1669" w:rsidP="00B912FC">
      <w:pPr>
        <w:autoSpaceDE w:val="0"/>
        <w:autoSpaceDN w:val="0"/>
        <w:adjustRightInd w:val="0"/>
        <w:jc w:val="both"/>
        <w:rPr>
          <w:rFonts w:ascii="Arial" w:eastAsia="Calibri" w:hAnsi="Arial" w:cs="Arial"/>
          <w:b w:val="0"/>
          <w:bCs/>
          <w:i w:val="0"/>
          <w:iCs/>
          <w:color w:val="auto"/>
          <w:kern w:val="0"/>
          <w:sz w:val="22"/>
          <w:szCs w:val="22"/>
        </w:rPr>
      </w:pPr>
    </w:p>
    <w:p w14:paraId="104F6D27" w14:textId="5E4D2DBE" w:rsidR="00A47365" w:rsidRPr="00F7464C" w:rsidRDefault="003D1669" w:rsidP="003D1669">
      <w:pPr>
        <w:autoSpaceDE w:val="0"/>
        <w:autoSpaceDN w:val="0"/>
        <w:adjustRightInd w:val="0"/>
        <w:jc w:val="both"/>
        <w:rPr>
          <w:rFonts w:ascii="Arial" w:hAnsi="Arial" w:cs="Arial"/>
          <w:b w:val="0"/>
          <w:bCs/>
          <w:i w:val="0"/>
          <w:iCs/>
          <w:color w:val="auto"/>
          <w:sz w:val="22"/>
          <w:szCs w:val="22"/>
        </w:rPr>
      </w:pPr>
      <w:r w:rsidRPr="00F7464C">
        <w:rPr>
          <w:rFonts w:ascii="Arial" w:eastAsia="Calibri" w:hAnsi="Arial" w:cs="Arial"/>
          <w:b w:val="0"/>
          <w:bCs/>
          <w:i w:val="0"/>
          <w:iCs/>
          <w:color w:val="auto"/>
          <w:kern w:val="0"/>
          <w:sz w:val="22"/>
          <w:szCs w:val="22"/>
        </w:rPr>
        <w:t xml:space="preserve">V OPN je na območju </w:t>
      </w:r>
      <w:r w:rsidRPr="00F7464C">
        <w:rPr>
          <w:rFonts w:ascii="Arial" w:hAnsi="Arial" w:cs="Arial"/>
          <w:b w:val="0"/>
          <w:bCs/>
          <w:i w:val="0"/>
          <w:iCs/>
          <w:color w:val="auto"/>
          <w:sz w:val="22"/>
          <w:szCs w:val="22"/>
        </w:rPr>
        <w:t xml:space="preserve">enote urejanja prostora (EUP) </w:t>
      </w:r>
      <w:r w:rsidR="00D64FB3">
        <w:rPr>
          <w:rFonts w:ascii="Arial" w:hAnsi="Arial" w:cs="Arial"/>
          <w:b w:val="0"/>
          <w:bCs/>
          <w:i w:val="0"/>
          <w:iCs/>
          <w:color w:val="auto"/>
          <w:sz w:val="22"/>
          <w:szCs w:val="22"/>
        </w:rPr>
        <w:t>DO037,</w:t>
      </w:r>
      <w:r w:rsidR="00494E0D" w:rsidRPr="00F7464C">
        <w:rPr>
          <w:rFonts w:ascii="Arial" w:hAnsi="Arial" w:cs="Arial"/>
          <w:b w:val="0"/>
          <w:bCs/>
          <w:i w:val="0"/>
          <w:iCs/>
          <w:color w:val="auto"/>
          <w:sz w:val="22"/>
          <w:szCs w:val="22"/>
        </w:rPr>
        <w:t xml:space="preserve"> ki je po podrobnejši namenski rabi opredeljeno kot površine za stanovanja s spremljajočimi dejavnostmi (SS),</w:t>
      </w:r>
      <w:r w:rsidRPr="00F7464C">
        <w:rPr>
          <w:rFonts w:ascii="Arial" w:hAnsi="Arial" w:cs="Arial"/>
          <w:b w:val="0"/>
          <w:bCs/>
          <w:i w:val="0"/>
          <w:iCs/>
          <w:color w:val="auto"/>
          <w:sz w:val="22"/>
          <w:szCs w:val="22"/>
        </w:rPr>
        <w:t xml:space="preserve"> predvidena izdelava občinskega podrobnega prostorskega načrta za stanovanjsko gradnjo (v nadaljevanju</w:t>
      </w:r>
      <w:r w:rsidR="00881369">
        <w:rPr>
          <w:rFonts w:ascii="Arial" w:hAnsi="Arial" w:cs="Arial"/>
          <w:b w:val="0"/>
          <w:bCs/>
          <w:i w:val="0"/>
          <w:iCs/>
          <w:color w:val="auto"/>
          <w:sz w:val="22"/>
          <w:szCs w:val="22"/>
        </w:rPr>
        <w:t>:</w:t>
      </w:r>
      <w:r w:rsidRPr="00F7464C">
        <w:rPr>
          <w:rFonts w:ascii="Arial" w:hAnsi="Arial" w:cs="Arial"/>
          <w:b w:val="0"/>
          <w:bCs/>
          <w:i w:val="0"/>
          <w:iCs/>
          <w:color w:val="auto"/>
          <w:sz w:val="22"/>
          <w:szCs w:val="22"/>
        </w:rPr>
        <w:t xml:space="preserve"> OPPN).</w:t>
      </w:r>
      <w:r w:rsidR="00C658B8">
        <w:rPr>
          <w:rFonts w:ascii="Arial" w:hAnsi="Arial" w:cs="Arial"/>
          <w:b w:val="0"/>
          <w:bCs/>
          <w:i w:val="0"/>
          <w:iCs/>
          <w:color w:val="auto"/>
          <w:sz w:val="22"/>
          <w:szCs w:val="22"/>
        </w:rPr>
        <w:t xml:space="preserve"> Območje OPPN zajema manj</w:t>
      </w:r>
      <w:r w:rsidR="0029668C">
        <w:rPr>
          <w:rFonts w:ascii="Arial" w:hAnsi="Arial" w:cs="Arial"/>
          <w:b w:val="0"/>
          <w:bCs/>
          <w:i w:val="0"/>
          <w:iCs/>
          <w:color w:val="auto"/>
          <w:sz w:val="22"/>
          <w:szCs w:val="22"/>
        </w:rPr>
        <w:t>šinski del območja EUP z oznako DO037</w:t>
      </w:r>
      <w:r w:rsidR="006D68FC">
        <w:rPr>
          <w:rFonts w:ascii="Arial" w:hAnsi="Arial" w:cs="Arial"/>
          <w:b w:val="0"/>
          <w:bCs/>
          <w:i w:val="0"/>
          <w:iCs/>
          <w:color w:val="auto"/>
          <w:sz w:val="22"/>
          <w:szCs w:val="22"/>
        </w:rPr>
        <w:t>, v velikosti cca 0,14 ha.</w:t>
      </w:r>
      <w:r w:rsidR="0029668C">
        <w:rPr>
          <w:rFonts w:ascii="Arial" w:hAnsi="Arial" w:cs="Arial"/>
          <w:b w:val="0"/>
          <w:bCs/>
          <w:i w:val="0"/>
          <w:iCs/>
          <w:color w:val="auto"/>
          <w:sz w:val="22"/>
          <w:szCs w:val="22"/>
        </w:rPr>
        <w:t xml:space="preserve"> Pobudnik za pripravo OPPN je investitor </w:t>
      </w:r>
      <w:r w:rsidR="00937946">
        <w:rPr>
          <w:rFonts w:ascii="Arial" w:hAnsi="Arial" w:cs="Arial"/>
          <w:b w:val="0"/>
          <w:bCs/>
          <w:i w:val="0"/>
          <w:iCs/>
          <w:color w:val="auto"/>
          <w:sz w:val="22"/>
          <w:szCs w:val="22"/>
        </w:rPr>
        <w:t xml:space="preserve">enostanovanjske gradnje </w:t>
      </w:r>
      <w:r w:rsidR="0029668C">
        <w:rPr>
          <w:rFonts w:ascii="Arial" w:hAnsi="Arial" w:cs="Arial"/>
          <w:b w:val="0"/>
          <w:bCs/>
          <w:i w:val="0"/>
          <w:iCs/>
          <w:color w:val="auto"/>
          <w:sz w:val="22"/>
          <w:szCs w:val="22"/>
        </w:rPr>
        <w:t>na območju OPPN.</w:t>
      </w:r>
    </w:p>
    <w:p w14:paraId="7D031180" w14:textId="77777777" w:rsidR="00D85F58" w:rsidRPr="00F7464C" w:rsidRDefault="00D85F58" w:rsidP="00B912FC">
      <w:pPr>
        <w:jc w:val="both"/>
        <w:rPr>
          <w:rFonts w:ascii="Arial" w:hAnsi="Arial" w:cs="Arial"/>
          <w:b w:val="0"/>
          <w:bCs/>
          <w:i w:val="0"/>
          <w:iCs/>
          <w:color w:val="auto"/>
          <w:sz w:val="22"/>
          <w:szCs w:val="22"/>
        </w:rPr>
      </w:pPr>
    </w:p>
    <w:p w14:paraId="63D3EBB0" w14:textId="77777777" w:rsidR="007D0D75" w:rsidRPr="00F7464C" w:rsidRDefault="007D0D75" w:rsidP="007D0D75">
      <w:pPr>
        <w:pStyle w:val="Odstavekseznama"/>
        <w:numPr>
          <w:ilvl w:val="0"/>
          <w:numId w:val="15"/>
        </w:numPr>
        <w:spacing w:after="160" w:line="259" w:lineRule="auto"/>
        <w:jc w:val="both"/>
        <w:rPr>
          <w:rFonts w:ascii="Arial" w:hAnsi="Arial" w:cs="Arial"/>
          <w:i w:val="0"/>
          <w:iCs/>
          <w:color w:val="auto"/>
          <w:sz w:val="22"/>
          <w:szCs w:val="22"/>
        </w:rPr>
      </w:pPr>
      <w:r w:rsidRPr="00F7464C">
        <w:rPr>
          <w:rFonts w:ascii="Arial" w:hAnsi="Arial" w:cs="Arial"/>
          <w:i w:val="0"/>
          <w:iCs/>
          <w:color w:val="auto"/>
          <w:sz w:val="22"/>
          <w:szCs w:val="22"/>
        </w:rPr>
        <w:t>Ocena stanja</w:t>
      </w:r>
    </w:p>
    <w:p w14:paraId="10795B2C" w14:textId="78D5FC25" w:rsidR="00494E0D" w:rsidRPr="00F7464C" w:rsidRDefault="00494E0D" w:rsidP="00494E0D">
      <w:pPr>
        <w:jc w:val="both"/>
        <w:rPr>
          <w:rFonts w:ascii="Arial" w:hAnsi="Arial" w:cs="Arial"/>
          <w:b w:val="0"/>
          <w:bCs/>
          <w:i w:val="0"/>
          <w:iCs/>
          <w:color w:val="auto"/>
          <w:sz w:val="22"/>
          <w:szCs w:val="22"/>
        </w:rPr>
      </w:pPr>
      <w:r w:rsidRPr="00F7464C">
        <w:rPr>
          <w:rFonts w:ascii="Arial" w:hAnsi="Arial" w:cs="Arial"/>
          <w:b w:val="0"/>
          <w:bCs/>
          <w:i w:val="0"/>
          <w:iCs/>
          <w:color w:val="auto"/>
          <w:sz w:val="22"/>
          <w:szCs w:val="22"/>
        </w:rPr>
        <w:t>Območje obravnavanega OPPN zajema zemljišč</w:t>
      </w:r>
      <w:r w:rsidR="00845503">
        <w:rPr>
          <w:rFonts w:ascii="Arial" w:hAnsi="Arial" w:cs="Arial"/>
          <w:b w:val="0"/>
          <w:bCs/>
          <w:i w:val="0"/>
          <w:iCs/>
          <w:color w:val="auto"/>
          <w:sz w:val="22"/>
          <w:szCs w:val="22"/>
        </w:rPr>
        <w:t>e s parc. št. 1012/1 in del parc. št. 1012/3, k.o. 1</w:t>
      </w:r>
      <w:r w:rsidR="00D82F3C">
        <w:rPr>
          <w:rFonts w:ascii="Arial" w:hAnsi="Arial" w:cs="Arial"/>
          <w:b w:val="0"/>
          <w:bCs/>
          <w:i w:val="0"/>
          <w:iCs/>
          <w:color w:val="auto"/>
          <w:sz w:val="22"/>
          <w:szCs w:val="22"/>
        </w:rPr>
        <w:t>431 Dobrnič, kjer poteka obstoječa dovozna pot</w:t>
      </w:r>
      <w:r w:rsidRPr="00F7464C">
        <w:rPr>
          <w:rFonts w:ascii="Arial" w:hAnsi="Arial" w:cs="Arial"/>
          <w:b w:val="0"/>
          <w:bCs/>
          <w:i w:val="0"/>
          <w:iCs/>
          <w:color w:val="auto"/>
          <w:sz w:val="22"/>
          <w:szCs w:val="22"/>
        </w:rPr>
        <w:t>.</w:t>
      </w:r>
      <w:r w:rsidR="00740931">
        <w:rPr>
          <w:rFonts w:ascii="Arial" w:hAnsi="Arial" w:cs="Arial"/>
          <w:b w:val="0"/>
          <w:bCs/>
          <w:i w:val="0"/>
          <w:iCs/>
          <w:color w:val="auto"/>
          <w:sz w:val="22"/>
          <w:szCs w:val="22"/>
        </w:rPr>
        <w:t xml:space="preserve"> Območje OPPN je v večjem delu nepozidano – trajni travniki, v manjšem delu, kjer poteka obstoječa dostopna pot, pa je dejanska raba zemljišč pozidano in sorodno zemljišče. Neposredno ob območju OPPN se nahajata dve stanovanjski stavbi, v okolici prevladujejo stanovanjske in kmetijske stavbe. </w:t>
      </w:r>
      <w:r w:rsidRPr="00F7464C">
        <w:rPr>
          <w:rFonts w:ascii="Arial" w:hAnsi="Arial" w:cs="Arial"/>
          <w:b w:val="0"/>
          <w:bCs/>
          <w:i w:val="0"/>
          <w:iCs/>
          <w:color w:val="auto"/>
          <w:sz w:val="22"/>
          <w:szCs w:val="22"/>
        </w:rPr>
        <w:t xml:space="preserve"> </w:t>
      </w:r>
    </w:p>
    <w:p w14:paraId="5ACB4C6F" w14:textId="77777777" w:rsidR="00494E0D" w:rsidRPr="00F7464C" w:rsidRDefault="00494E0D" w:rsidP="00307065">
      <w:pPr>
        <w:jc w:val="both"/>
        <w:rPr>
          <w:rFonts w:ascii="Arial" w:hAnsi="Arial" w:cs="Arial"/>
          <w:b w:val="0"/>
          <w:bCs/>
          <w:i w:val="0"/>
          <w:iCs/>
          <w:color w:val="auto"/>
          <w:sz w:val="22"/>
          <w:szCs w:val="22"/>
        </w:rPr>
      </w:pPr>
    </w:p>
    <w:p w14:paraId="6EDD7C78" w14:textId="1A1F45C7" w:rsidR="00402F09" w:rsidRDefault="00DF7EAF" w:rsidP="00494E0D">
      <w:pPr>
        <w:autoSpaceDE w:val="0"/>
        <w:autoSpaceDN w:val="0"/>
        <w:adjustRightInd w:val="0"/>
        <w:jc w:val="both"/>
        <w:rPr>
          <w:rFonts w:ascii="Arial" w:hAnsi="Arial" w:cs="Arial"/>
          <w:b w:val="0"/>
          <w:bCs/>
          <w:i w:val="0"/>
          <w:iCs/>
          <w:color w:val="auto"/>
          <w:sz w:val="22"/>
          <w:szCs w:val="22"/>
        </w:rPr>
      </w:pPr>
      <w:r>
        <w:rPr>
          <w:rFonts w:ascii="Arial" w:hAnsi="Arial" w:cs="Arial"/>
          <w:b w:val="0"/>
          <w:bCs/>
          <w:i w:val="0"/>
          <w:iCs/>
          <w:color w:val="auto"/>
          <w:sz w:val="22"/>
          <w:szCs w:val="22"/>
        </w:rPr>
        <w:t>Predvide</w:t>
      </w:r>
      <w:r w:rsidR="006960E7">
        <w:rPr>
          <w:rFonts w:ascii="Arial" w:hAnsi="Arial" w:cs="Arial"/>
          <w:b w:val="0"/>
          <w:bCs/>
          <w:i w:val="0"/>
          <w:iCs/>
          <w:color w:val="auto"/>
          <w:sz w:val="22"/>
          <w:szCs w:val="22"/>
        </w:rPr>
        <w:t xml:space="preserve">na ureditev OPPN je gradnja enostanovanjske stavbe, ki se bo </w:t>
      </w:r>
      <w:r w:rsidR="00402F09">
        <w:rPr>
          <w:rFonts w:ascii="Arial" w:hAnsi="Arial" w:cs="Arial"/>
          <w:b w:val="0"/>
          <w:bCs/>
          <w:i w:val="0"/>
          <w:iCs/>
          <w:color w:val="auto"/>
          <w:sz w:val="22"/>
          <w:szCs w:val="22"/>
        </w:rPr>
        <w:t>priključevala</w:t>
      </w:r>
      <w:r w:rsidR="006960E7">
        <w:rPr>
          <w:rFonts w:ascii="Arial" w:hAnsi="Arial" w:cs="Arial"/>
          <w:b w:val="0"/>
          <w:bCs/>
          <w:i w:val="0"/>
          <w:iCs/>
          <w:color w:val="auto"/>
          <w:sz w:val="22"/>
          <w:szCs w:val="22"/>
        </w:rPr>
        <w:t xml:space="preserve"> na že obstoječo infrastrukturo v neposredni bližini. </w:t>
      </w:r>
      <w:r w:rsidR="00D26780">
        <w:rPr>
          <w:rFonts w:ascii="Arial" w:hAnsi="Arial" w:cs="Arial"/>
          <w:b w:val="0"/>
          <w:bCs/>
          <w:i w:val="0"/>
          <w:iCs/>
          <w:color w:val="auto"/>
          <w:sz w:val="22"/>
          <w:szCs w:val="22"/>
        </w:rPr>
        <w:t xml:space="preserve">Območje OPPN ima eno gradbeno parcelo namenjeno gradnji </w:t>
      </w:r>
      <w:r w:rsidR="008C1710">
        <w:rPr>
          <w:rFonts w:ascii="Arial" w:hAnsi="Arial" w:cs="Arial"/>
          <w:b w:val="0"/>
          <w:bCs/>
          <w:i w:val="0"/>
          <w:iCs/>
          <w:color w:val="auto"/>
          <w:sz w:val="22"/>
          <w:szCs w:val="22"/>
        </w:rPr>
        <w:t xml:space="preserve">in eno gradbeno parcelo namenjeno obstoječi dostopni poti. </w:t>
      </w:r>
      <w:r w:rsidR="006960E7">
        <w:rPr>
          <w:rFonts w:ascii="Arial" w:hAnsi="Arial" w:cs="Arial"/>
          <w:b w:val="0"/>
          <w:bCs/>
          <w:i w:val="0"/>
          <w:iCs/>
          <w:color w:val="auto"/>
          <w:sz w:val="22"/>
          <w:szCs w:val="22"/>
        </w:rPr>
        <w:t>Prav tako predvidena pozidava ob</w:t>
      </w:r>
      <w:r w:rsidR="00402F09">
        <w:rPr>
          <w:rFonts w:ascii="Arial" w:hAnsi="Arial" w:cs="Arial"/>
          <w:b w:val="0"/>
          <w:bCs/>
          <w:i w:val="0"/>
          <w:iCs/>
          <w:color w:val="auto"/>
          <w:sz w:val="22"/>
          <w:szCs w:val="22"/>
        </w:rPr>
        <w:t>močja OPPN ne bo ovirala pozidave preostalega širšega območja, saj se predvidene ureditve nahajajo na robu območja, na stiku z že pozidanimi zemljišči. Za preostali del v OPN predvidenega OPPN trenutno ni interesa lastnikov po izvedbi OPPN.</w:t>
      </w:r>
    </w:p>
    <w:p w14:paraId="1FB9F5F8" w14:textId="77777777" w:rsidR="00402F09" w:rsidRDefault="00402F09" w:rsidP="00494E0D">
      <w:pPr>
        <w:autoSpaceDE w:val="0"/>
        <w:autoSpaceDN w:val="0"/>
        <w:adjustRightInd w:val="0"/>
        <w:jc w:val="both"/>
        <w:rPr>
          <w:rFonts w:ascii="Arial" w:hAnsi="Arial" w:cs="Arial"/>
          <w:b w:val="0"/>
          <w:bCs/>
          <w:i w:val="0"/>
          <w:iCs/>
          <w:color w:val="auto"/>
          <w:sz w:val="22"/>
          <w:szCs w:val="22"/>
        </w:rPr>
      </w:pPr>
    </w:p>
    <w:p w14:paraId="3FA557D6" w14:textId="77777777" w:rsidR="00307065" w:rsidRPr="00F7464C" w:rsidRDefault="00307065" w:rsidP="00D965FC">
      <w:pPr>
        <w:autoSpaceDE w:val="0"/>
        <w:autoSpaceDN w:val="0"/>
        <w:adjustRightInd w:val="0"/>
        <w:jc w:val="both"/>
        <w:rPr>
          <w:rFonts w:ascii="Arial" w:eastAsia="Calibri" w:hAnsi="Arial" w:cs="Arial"/>
          <w:b w:val="0"/>
          <w:bCs/>
          <w:i w:val="0"/>
          <w:iCs/>
          <w:color w:val="auto"/>
          <w:kern w:val="0"/>
          <w:sz w:val="22"/>
          <w:szCs w:val="22"/>
        </w:rPr>
      </w:pPr>
    </w:p>
    <w:p w14:paraId="690270B8" w14:textId="77777777" w:rsidR="007D0D75" w:rsidRPr="00F7464C" w:rsidRDefault="007D0D75" w:rsidP="007D0D75">
      <w:pPr>
        <w:pStyle w:val="Odstavekseznama"/>
        <w:numPr>
          <w:ilvl w:val="0"/>
          <w:numId w:val="15"/>
        </w:numPr>
        <w:spacing w:after="160" w:line="259" w:lineRule="auto"/>
        <w:jc w:val="both"/>
        <w:rPr>
          <w:rFonts w:ascii="Arial" w:hAnsi="Arial" w:cs="Arial"/>
          <w:i w:val="0"/>
          <w:iCs/>
          <w:color w:val="auto"/>
          <w:sz w:val="22"/>
          <w:szCs w:val="22"/>
        </w:rPr>
      </w:pPr>
      <w:r w:rsidRPr="00F7464C">
        <w:rPr>
          <w:rFonts w:ascii="Arial" w:hAnsi="Arial" w:cs="Arial"/>
          <w:i w:val="0"/>
          <w:iCs/>
          <w:color w:val="auto"/>
          <w:sz w:val="22"/>
          <w:szCs w:val="22"/>
        </w:rPr>
        <w:t>Pravna podlaga</w:t>
      </w:r>
    </w:p>
    <w:p w14:paraId="1FB807A0" w14:textId="77777777" w:rsidR="00D23057" w:rsidRPr="00F7464C" w:rsidRDefault="00D23057" w:rsidP="00D23057">
      <w:pPr>
        <w:pStyle w:val="Odstavekseznama"/>
        <w:spacing w:after="160" w:line="259" w:lineRule="auto"/>
        <w:jc w:val="both"/>
        <w:rPr>
          <w:rFonts w:ascii="Arial" w:hAnsi="Arial" w:cs="Arial"/>
          <w:b w:val="0"/>
          <w:bCs/>
          <w:i w:val="0"/>
          <w:iCs/>
          <w:color w:val="auto"/>
          <w:sz w:val="22"/>
          <w:szCs w:val="22"/>
        </w:rPr>
      </w:pPr>
    </w:p>
    <w:p w14:paraId="4FAB9B02" w14:textId="1D19CDD1" w:rsidR="00916C5C" w:rsidRPr="00916C5C" w:rsidRDefault="00916C5C" w:rsidP="00916C5C">
      <w:pPr>
        <w:pStyle w:val="Odstavekseznama"/>
        <w:numPr>
          <w:ilvl w:val="0"/>
          <w:numId w:val="29"/>
        </w:numPr>
        <w:spacing w:after="160"/>
        <w:jc w:val="both"/>
        <w:rPr>
          <w:rFonts w:ascii="Arial" w:hAnsi="Arial" w:cs="Arial"/>
          <w:b w:val="0"/>
          <w:bCs/>
          <w:i w:val="0"/>
          <w:iCs/>
          <w:color w:val="auto"/>
          <w:sz w:val="22"/>
          <w:szCs w:val="22"/>
        </w:rPr>
      </w:pPr>
      <w:r w:rsidRPr="00916C5C">
        <w:rPr>
          <w:rFonts w:ascii="Arial" w:hAnsi="Arial" w:cs="Arial"/>
          <w:b w:val="0"/>
          <w:bCs/>
          <w:i w:val="0"/>
          <w:iCs/>
          <w:color w:val="auto"/>
          <w:sz w:val="22"/>
          <w:szCs w:val="22"/>
        </w:rPr>
        <w:t>Zakon o lokalni samoupravi (</w:t>
      </w:r>
      <w:r w:rsidR="000462D6" w:rsidRPr="000462D6">
        <w:rPr>
          <w:rFonts w:ascii="Arial" w:hAnsi="Arial" w:cs="Arial"/>
          <w:b w:val="0"/>
          <w:bCs/>
          <w:i w:val="0"/>
          <w:iCs/>
          <w:color w:val="auto"/>
          <w:sz w:val="22"/>
          <w:szCs w:val="22"/>
        </w:rPr>
        <w:t>Uradni list RS, št. 94/07 – uradno prečiščeno besedilo, 76/08, 79/09, 51/10, 40/12 – ZUJF, 11/14 – popr., 14/15 – ZUUJFO, 11/18 – ZSPDSLS-1, 30/18, 61/20 – ZIUZEOP-A, 80/20 – ZIUOOPE, 62/24 – odl. US, 102/24 – ZLV-K, 83/25 – ZOUL in 10/26</w:t>
      </w:r>
      <w:r w:rsidRPr="00916C5C">
        <w:rPr>
          <w:rFonts w:ascii="Arial" w:hAnsi="Arial" w:cs="Arial"/>
          <w:b w:val="0"/>
          <w:bCs/>
          <w:i w:val="0"/>
          <w:iCs/>
          <w:color w:val="auto"/>
          <w:sz w:val="22"/>
          <w:szCs w:val="22"/>
        </w:rPr>
        <w:t>);</w:t>
      </w:r>
    </w:p>
    <w:p w14:paraId="05668A53" w14:textId="77777777" w:rsidR="00916C5C" w:rsidRPr="00916C5C" w:rsidRDefault="00916C5C" w:rsidP="00916C5C">
      <w:pPr>
        <w:pStyle w:val="Odstavekseznama"/>
        <w:numPr>
          <w:ilvl w:val="0"/>
          <w:numId w:val="29"/>
        </w:numPr>
        <w:spacing w:after="160"/>
        <w:jc w:val="both"/>
        <w:rPr>
          <w:rFonts w:ascii="Arial" w:hAnsi="Arial" w:cs="Arial"/>
          <w:b w:val="0"/>
          <w:bCs/>
          <w:i w:val="0"/>
          <w:iCs/>
          <w:color w:val="auto"/>
          <w:sz w:val="22"/>
          <w:szCs w:val="22"/>
        </w:rPr>
      </w:pPr>
      <w:r w:rsidRPr="00916C5C">
        <w:rPr>
          <w:rFonts w:ascii="Arial" w:hAnsi="Arial" w:cs="Arial"/>
          <w:b w:val="0"/>
          <w:bCs/>
          <w:i w:val="0"/>
          <w:iCs/>
          <w:color w:val="auto"/>
          <w:sz w:val="22"/>
          <w:szCs w:val="22"/>
        </w:rPr>
        <w:t>Statut Občine Trebnje (Uradni list RS, št. 29/14, 65/14 – popr., 161/22 in 44/25);</w:t>
      </w:r>
    </w:p>
    <w:p w14:paraId="53507887" w14:textId="185EC03B" w:rsidR="007D0D75" w:rsidRPr="00F7464C" w:rsidRDefault="007D0D75" w:rsidP="00A3367A">
      <w:pPr>
        <w:pStyle w:val="Odstavekseznama"/>
        <w:numPr>
          <w:ilvl w:val="0"/>
          <w:numId w:val="29"/>
        </w:numPr>
        <w:spacing w:after="160"/>
        <w:jc w:val="both"/>
        <w:rPr>
          <w:rFonts w:ascii="Arial" w:hAnsi="Arial" w:cs="Arial"/>
          <w:b w:val="0"/>
          <w:bCs/>
          <w:i w:val="0"/>
          <w:iCs/>
          <w:color w:val="auto"/>
          <w:sz w:val="22"/>
          <w:szCs w:val="22"/>
        </w:rPr>
      </w:pPr>
      <w:r w:rsidRPr="00916C5C">
        <w:rPr>
          <w:rFonts w:ascii="Arial" w:hAnsi="Arial" w:cs="Arial"/>
          <w:b w:val="0"/>
          <w:bCs/>
          <w:i w:val="0"/>
          <w:iCs/>
          <w:color w:val="auto"/>
          <w:sz w:val="22"/>
          <w:szCs w:val="22"/>
        </w:rPr>
        <w:t>Poslovnik Občinskega sveta Občine Trebnje (Uradni list RS, št.</w:t>
      </w:r>
      <w:r w:rsidRPr="00F7464C">
        <w:rPr>
          <w:rFonts w:ascii="Arial" w:hAnsi="Arial" w:cs="Arial"/>
          <w:b w:val="0"/>
          <w:bCs/>
          <w:i w:val="0"/>
          <w:iCs/>
          <w:color w:val="auto"/>
          <w:sz w:val="22"/>
          <w:szCs w:val="22"/>
        </w:rPr>
        <w:t xml:space="preserve"> </w:t>
      </w:r>
      <w:r w:rsidR="00373FA2" w:rsidRPr="00DE27DD">
        <w:rPr>
          <w:rFonts w:ascii="Arial" w:hAnsi="Arial" w:cs="Arial"/>
          <w:b w:val="0"/>
          <w:bCs/>
          <w:i w:val="0"/>
          <w:iCs/>
          <w:color w:val="auto"/>
          <w:sz w:val="22"/>
          <w:szCs w:val="22"/>
        </w:rPr>
        <w:t>63/14, 161/22 in 44/25</w:t>
      </w:r>
      <w:r w:rsidRPr="00F7464C">
        <w:rPr>
          <w:rFonts w:ascii="Arial" w:hAnsi="Arial" w:cs="Arial"/>
          <w:b w:val="0"/>
          <w:bCs/>
          <w:i w:val="0"/>
          <w:iCs/>
          <w:color w:val="auto"/>
          <w:sz w:val="22"/>
          <w:szCs w:val="22"/>
        </w:rPr>
        <w:t>)</w:t>
      </w:r>
      <w:r w:rsidR="00307065" w:rsidRPr="00F7464C">
        <w:rPr>
          <w:rFonts w:ascii="Arial" w:hAnsi="Arial" w:cs="Arial"/>
          <w:b w:val="0"/>
          <w:bCs/>
          <w:i w:val="0"/>
          <w:iCs/>
          <w:color w:val="auto"/>
          <w:sz w:val="22"/>
          <w:szCs w:val="22"/>
        </w:rPr>
        <w:t>;</w:t>
      </w:r>
    </w:p>
    <w:p w14:paraId="09E6D1A2" w14:textId="27C0A80E" w:rsidR="00F30D64" w:rsidRDefault="00F30D64" w:rsidP="005C7334">
      <w:pPr>
        <w:pStyle w:val="Odstavekseznama"/>
        <w:numPr>
          <w:ilvl w:val="0"/>
          <w:numId w:val="29"/>
        </w:numPr>
        <w:spacing w:after="160"/>
        <w:jc w:val="both"/>
        <w:rPr>
          <w:rFonts w:ascii="Arial" w:hAnsi="Arial" w:cs="Arial"/>
          <w:b w:val="0"/>
          <w:bCs/>
          <w:i w:val="0"/>
          <w:iCs/>
          <w:color w:val="auto"/>
          <w:sz w:val="22"/>
          <w:szCs w:val="22"/>
        </w:rPr>
      </w:pPr>
      <w:r w:rsidRPr="00F7464C">
        <w:rPr>
          <w:rFonts w:ascii="Arial" w:hAnsi="Arial" w:cs="Arial"/>
          <w:b w:val="0"/>
          <w:bCs/>
          <w:i w:val="0"/>
          <w:iCs/>
          <w:color w:val="auto"/>
          <w:sz w:val="22"/>
          <w:szCs w:val="22"/>
        </w:rPr>
        <w:t>Zakon o urejanju prostora (ZUreP-3) (</w:t>
      </w:r>
      <w:r w:rsidR="006F1E9C" w:rsidRPr="006F1E9C">
        <w:rPr>
          <w:rFonts w:ascii="Arial" w:hAnsi="Arial" w:cs="Arial"/>
          <w:b w:val="0"/>
          <w:bCs/>
          <w:i w:val="0"/>
          <w:iCs/>
          <w:color w:val="auto"/>
          <w:sz w:val="22"/>
          <w:szCs w:val="22"/>
        </w:rPr>
        <w:t>Uradni list RS, št. 199/21, 18/23 – ZDU-1O, 78/23 – ZUNPEOVE, 95/23 – ZIUOPZP, 23/24, 109/24, 25/25 – odl. US, 75/25 in 14/26</w:t>
      </w:r>
      <w:r w:rsidRPr="00F7464C">
        <w:rPr>
          <w:rFonts w:ascii="Arial" w:hAnsi="Arial" w:cs="Arial"/>
          <w:b w:val="0"/>
          <w:bCs/>
          <w:i w:val="0"/>
          <w:iCs/>
          <w:color w:val="auto"/>
          <w:sz w:val="22"/>
          <w:szCs w:val="22"/>
        </w:rPr>
        <w:t>)</w:t>
      </w:r>
      <w:r w:rsidR="00373FA2">
        <w:rPr>
          <w:rFonts w:ascii="Arial" w:hAnsi="Arial" w:cs="Arial"/>
          <w:b w:val="0"/>
          <w:bCs/>
          <w:i w:val="0"/>
          <w:iCs/>
          <w:color w:val="auto"/>
          <w:sz w:val="22"/>
          <w:szCs w:val="22"/>
        </w:rPr>
        <w:t>;</w:t>
      </w:r>
    </w:p>
    <w:p w14:paraId="58A29277" w14:textId="148F98F2" w:rsidR="00373FA2" w:rsidRPr="004D43A9" w:rsidRDefault="00373FA2" w:rsidP="004D43A9">
      <w:pPr>
        <w:pStyle w:val="Odstavekseznama"/>
        <w:numPr>
          <w:ilvl w:val="0"/>
          <w:numId w:val="29"/>
        </w:numPr>
        <w:ind w:left="709"/>
        <w:jc w:val="both"/>
        <w:rPr>
          <w:rFonts w:ascii="Arial" w:hAnsi="Arial" w:cs="Arial"/>
          <w:b w:val="0"/>
          <w:bCs/>
          <w:i w:val="0"/>
          <w:iCs/>
          <w:color w:val="auto"/>
          <w:sz w:val="22"/>
          <w:szCs w:val="22"/>
        </w:rPr>
      </w:pPr>
      <w:r w:rsidRPr="00624BA2">
        <w:rPr>
          <w:rFonts w:ascii="Arial" w:hAnsi="Arial" w:cs="Arial"/>
          <w:b w:val="0"/>
          <w:bCs/>
          <w:i w:val="0"/>
          <w:iCs/>
          <w:color w:val="auto"/>
          <w:sz w:val="22"/>
          <w:szCs w:val="22"/>
        </w:rPr>
        <w:t>Odlok o občinskem prostorskem načrtu občine Trebnje (Uradni list RS, št. 50/13, 35/14-popr., 49/16, 14/18 – OROPN157, 72/18, 32/19 – OROPN57, 25/23, 19/24, 22/25, 44/25 in 76/25)</w:t>
      </w:r>
      <w:r>
        <w:rPr>
          <w:rFonts w:ascii="Arial" w:hAnsi="Arial" w:cs="Arial"/>
          <w:b w:val="0"/>
          <w:bCs/>
          <w:i w:val="0"/>
          <w:iCs/>
          <w:color w:val="auto"/>
          <w:sz w:val="22"/>
          <w:szCs w:val="22"/>
        </w:rPr>
        <w:t>.</w:t>
      </w:r>
    </w:p>
    <w:p w14:paraId="67717B62" w14:textId="68D014EA" w:rsidR="00C2435B" w:rsidRDefault="00C2435B" w:rsidP="00C2435B">
      <w:pPr>
        <w:autoSpaceDE w:val="0"/>
        <w:autoSpaceDN w:val="0"/>
        <w:adjustRightInd w:val="0"/>
        <w:jc w:val="both"/>
        <w:rPr>
          <w:rFonts w:ascii="Arial" w:hAnsi="Arial" w:cs="Arial"/>
          <w:b w:val="0"/>
          <w:bCs/>
          <w:i w:val="0"/>
          <w:iCs/>
          <w:color w:val="auto"/>
          <w:sz w:val="22"/>
          <w:szCs w:val="22"/>
        </w:rPr>
      </w:pPr>
    </w:p>
    <w:p w14:paraId="4E090859" w14:textId="452805D3" w:rsidR="008E79F5" w:rsidRPr="00F7464C" w:rsidRDefault="00990601" w:rsidP="008E79F5">
      <w:pPr>
        <w:autoSpaceDE w:val="0"/>
        <w:autoSpaceDN w:val="0"/>
        <w:adjustRightInd w:val="0"/>
        <w:jc w:val="both"/>
        <w:rPr>
          <w:rFonts w:ascii="Arial" w:eastAsia="Calibri" w:hAnsi="Arial" w:cs="Arial"/>
          <w:b w:val="0"/>
          <w:bCs/>
          <w:i w:val="0"/>
          <w:iCs/>
          <w:color w:val="auto"/>
          <w:kern w:val="0"/>
          <w:sz w:val="22"/>
          <w:szCs w:val="22"/>
        </w:rPr>
      </w:pPr>
      <w:r w:rsidRPr="00990601">
        <w:rPr>
          <w:rFonts w:ascii="Arial" w:hAnsi="Arial" w:cs="Arial"/>
          <w:b w:val="0"/>
          <w:bCs/>
          <w:i w:val="0"/>
          <w:iCs/>
          <w:color w:val="auto"/>
          <w:sz w:val="22"/>
          <w:szCs w:val="22"/>
        </w:rPr>
        <w:lastRenderedPageBreak/>
        <w:t>Sklep o za</w:t>
      </w:r>
      <w:r w:rsidRPr="00990601">
        <w:rPr>
          <w:rFonts w:ascii="Arial" w:hAnsi="Arial" w:cs="Arial" w:hint="eastAsia"/>
          <w:b w:val="0"/>
          <w:bCs/>
          <w:i w:val="0"/>
          <w:iCs/>
          <w:color w:val="auto"/>
          <w:sz w:val="22"/>
          <w:szCs w:val="22"/>
        </w:rPr>
        <w:t>č</w:t>
      </w:r>
      <w:r w:rsidRPr="00990601">
        <w:rPr>
          <w:rFonts w:ascii="Arial" w:hAnsi="Arial" w:cs="Arial"/>
          <w:b w:val="0"/>
          <w:bCs/>
          <w:i w:val="0"/>
          <w:iCs/>
          <w:color w:val="auto"/>
          <w:sz w:val="22"/>
          <w:szCs w:val="22"/>
        </w:rPr>
        <w:t>etku postopka priprave Ob</w:t>
      </w:r>
      <w:r w:rsidRPr="00990601">
        <w:rPr>
          <w:rFonts w:ascii="Arial" w:hAnsi="Arial" w:cs="Arial" w:hint="eastAsia"/>
          <w:b w:val="0"/>
          <w:bCs/>
          <w:i w:val="0"/>
          <w:iCs/>
          <w:color w:val="auto"/>
          <w:sz w:val="22"/>
          <w:szCs w:val="22"/>
        </w:rPr>
        <w:t>č</w:t>
      </w:r>
      <w:r w:rsidRPr="00990601">
        <w:rPr>
          <w:rFonts w:ascii="Arial" w:hAnsi="Arial" w:cs="Arial"/>
          <w:b w:val="0"/>
          <w:bCs/>
          <w:i w:val="0"/>
          <w:iCs/>
          <w:color w:val="auto"/>
          <w:sz w:val="22"/>
          <w:szCs w:val="22"/>
        </w:rPr>
        <w:t>inskega podrobnega prostorskega</w:t>
      </w:r>
      <w:r>
        <w:rPr>
          <w:rFonts w:ascii="Arial" w:hAnsi="Arial" w:cs="Arial"/>
          <w:b w:val="0"/>
          <w:bCs/>
          <w:i w:val="0"/>
          <w:iCs/>
          <w:color w:val="auto"/>
          <w:sz w:val="22"/>
          <w:szCs w:val="22"/>
        </w:rPr>
        <w:t xml:space="preserve"> </w:t>
      </w:r>
      <w:r w:rsidRPr="00990601">
        <w:rPr>
          <w:rFonts w:ascii="Arial" w:hAnsi="Arial" w:cs="Arial"/>
          <w:b w:val="0"/>
          <w:bCs/>
          <w:i w:val="0"/>
          <w:iCs/>
          <w:color w:val="auto"/>
          <w:sz w:val="22"/>
          <w:szCs w:val="22"/>
        </w:rPr>
        <w:t>na</w:t>
      </w:r>
      <w:r w:rsidRPr="00990601">
        <w:rPr>
          <w:rFonts w:ascii="Arial" w:hAnsi="Arial" w:cs="Arial" w:hint="eastAsia"/>
          <w:b w:val="0"/>
          <w:bCs/>
          <w:i w:val="0"/>
          <w:iCs/>
          <w:color w:val="auto"/>
          <w:sz w:val="22"/>
          <w:szCs w:val="22"/>
        </w:rPr>
        <w:t>č</w:t>
      </w:r>
      <w:r w:rsidRPr="00990601">
        <w:rPr>
          <w:rFonts w:ascii="Arial" w:hAnsi="Arial" w:cs="Arial"/>
          <w:b w:val="0"/>
          <w:bCs/>
          <w:i w:val="0"/>
          <w:iCs/>
          <w:color w:val="auto"/>
          <w:sz w:val="22"/>
          <w:szCs w:val="22"/>
        </w:rPr>
        <w:t xml:space="preserve">rta za enostanovanjsko gradnjo, del EUP DO037 je bil objavljen v Uradnem listu RS, </w:t>
      </w:r>
      <w:r w:rsidRPr="00990601">
        <w:rPr>
          <w:rFonts w:ascii="Arial" w:hAnsi="Arial" w:cs="Arial" w:hint="eastAsia"/>
          <w:b w:val="0"/>
          <w:bCs/>
          <w:i w:val="0"/>
          <w:iCs/>
          <w:color w:val="auto"/>
          <w:sz w:val="22"/>
          <w:szCs w:val="22"/>
        </w:rPr>
        <w:t>š</w:t>
      </w:r>
      <w:r w:rsidRPr="00990601">
        <w:rPr>
          <w:rFonts w:ascii="Arial" w:hAnsi="Arial" w:cs="Arial"/>
          <w:b w:val="0"/>
          <w:bCs/>
          <w:i w:val="0"/>
          <w:iCs/>
          <w:color w:val="auto"/>
          <w:sz w:val="22"/>
          <w:szCs w:val="22"/>
        </w:rPr>
        <w:t>t.</w:t>
      </w:r>
      <w:r>
        <w:rPr>
          <w:rFonts w:ascii="Arial" w:hAnsi="Arial" w:cs="Arial"/>
          <w:b w:val="0"/>
          <w:bCs/>
          <w:i w:val="0"/>
          <w:iCs/>
          <w:color w:val="auto"/>
          <w:sz w:val="22"/>
          <w:szCs w:val="22"/>
        </w:rPr>
        <w:t xml:space="preserve"> </w:t>
      </w:r>
      <w:r w:rsidRPr="00990601">
        <w:rPr>
          <w:rFonts w:ascii="Arial" w:hAnsi="Arial" w:cs="Arial"/>
          <w:b w:val="0"/>
          <w:bCs/>
          <w:i w:val="0"/>
          <w:iCs/>
          <w:color w:val="auto"/>
          <w:sz w:val="22"/>
          <w:szCs w:val="22"/>
        </w:rPr>
        <w:t>34/25 in na spletni strani ob</w:t>
      </w:r>
      <w:r w:rsidRPr="00990601">
        <w:rPr>
          <w:rFonts w:ascii="Arial" w:hAnsi="Arial" w:cs="Arial" w:hint="eastAsia"/>
          <w:b w:val="0"/>
          <w:bCs/>
          <w:i w:val="0"/>
          <w:iCs/>
          <w:color w:val="auto"/>
          <w:sz w:val="22"/>
          <w:szCs w:val="22"/>
        </w:rPr>
        <w:t>č</w:t>
      </w:r>
      <w:r w:rsidRPr="00990601">
        <w:rPr>
          <w:rFonts w:ascii="Arial" w:hAnsi="Arial" w:cs="Arial"/>
          <w:b w:val="0"/>
          <w:bCs/>
          <w:i w:val="0"/>
          <w:iCs/>
          <w:color w:val="auto"/>
          <w:sz w:val="22"/>
          <w:szCs w:val="22"/>
        </w:rPr>
        <w:t>ine dne 12. 5. 2025.</w:t>
      </w:r>
      <w:r w:rsidR="00644ADB">
        <w:rPr>
          <w:rFonts w:ascii="Arial" w:hAnsi="Arial" w:cs="Arial"/>
          <w:b w:val="0"/>
          <w:bCs/>
          <w:i w:val="0"/>
          <w:iCs/>
          <w:color w:val="auto"/>
          <w:sz w:val="22"/>
          <w:szCs w:val="22"/>
        </w:rPr>
        <w:t xml:space="preserve"> </w:t>
      </w:r>
      <w:r w:rsidR="008E79F5" w:rsidRPr="00F7464C">
        <w:rPr>
          <w:rFonts w:ascii="Arial" w:eastAsia="Calibri" w:hAnsi="Arial" w:cs="Arial"/>
          <w:b w:val="0"/>
          <w:bCs/>
          <w:i w:val="0"/>
          <w:color w:val="auto"/>
          <w:kern w:val="0"/>
          <w:sz w:val="22"/>
          <w:szCs w:val="22"/>
        </w:rPr>
        <w:t>Nato so se pridobivala mnenja pristojnih nosilcev urejanja prostora (NUP) o obveznosti izvedbe presoje sprejemljivosti</w:t>
      </w:r>
      <w:r w:rsidR="008E79F5" w:rsidRPr="00F7464C">
        <w:rPr>
          <w:rFonts w:ascii="Arial" w:eastAsia="Calibri" w:hAnsi="Arial" w:cs="Arial"/>
          <w:b w:val="0"/>
          <w:bCs/>
          <w:i w:val="0"/>
          <w:iCs/>
          <w:color w:val="auto"/>
          <w:kern w:val="0"/>
          <w:sz w:val="22"/>
          <w:szCs w:val="22"/>
        </w:rPr>
        <w:t xml:space="preserve"> vplivov plana na okolje. V postopku celovita presoja vplivov na okolje ni bila potrebna</w:t>
      </w:r>
      <w:r w:rsidR="008E79F5" w:rsidRPr="009B1532">
        <w:rPr>
          <w:rFonts w:ascii="Arial" w:eastAsia="Calibri" w:hAnsi="Arial" w:cs="Arial"/>
          <w:b w:val="0"/>
          <w:bCs/>
          <w:i w:val="0"/>
          <w:iCs/>
          <w:color w:val="auto"/>
          <w:kern w:val="0"/>
          <w:sz w:val="22"/>
          <w:szCs w:val="22"/>
        </w:rPr>
        <w:t xml:space="preserve">. V </w:t>
      </w:r>
      <w:r w:rsidR="002A588F" w:rsidRPr="009B1532">
        <w:rPr>
          <w:rFonts w:ascii="Arial" w:eastAsia="Calibri" w:hAnsi="Arial" w:cs="Arial"/>
          <w:b w:val="0"/>
          <w:bCs/>
          <w:i w:val="0"/>
          <w:iCs/>
          <w:color w:val="auto"/>
          <w:kern w:val="0"/>
          <w:sz w:val="22"/>
          <w:szCs w:val="22"/>
        </w:rPr>
        <w:t>novembru 2025 je</w:t>
      </w:r>
      <w:r w:rsidR="008E79F5" w:rsidRPr="009B1532">
        <w:rPr>
          <w:rFonts w:ascii="Arial" w:eastAsia="Calibri" w:hAnsi="Arial" w:cs="Arial"/>
          <w:b w:val="0"/>
          <w:bCs/>
          <w:i w:val="0"/>
          <w:iCs/>
          <w:color w:val="auto"/>
          <w:kern w:val="0"/>
          <w:sz w:val="22"/>
          <w:szCs w:val="22"/>
        </w:rPr>
        <w:t xml:space="preserve"> bil izdelan osnutek OPPN za pridobitev 1. mnenj nosilcev urejanja prostora, v </w:t>
      </w:r>
      <w:r w:rsidR="00C630FF" w:rsidRPr="009B1532">
        <w:rPr>
          <w:rFonts w:ascii="Arial" w:eastAsia="Calibri" w:hAnsi="Arial" w:cs="Arial"/>
          <w:b w:val="0"/>
          <w:bCs/>
          <w:i w:val="0"/>
          <w:iCs/>
          <w:color w:val="auto"/>
          <w:kern w:val="0"/>
          <w:sz w:val="22"/>
          <w:szCs w:val="22"/>
        </w:rPr>
        <w:t xml:space="preserve">decembru 2025 in januarju 2026 </w:t>
      </w:r>
      <w:r w:rsidR="008E79F5" w:rsidRPr="009B1532">
        <w:rPr>
          <w:rFonts w:ascii="Arial" w:eastAsia="Calibri" w:hAnsi="Arial" w:cs="Arial"/>
          <w:b w:val="0"/>
          <w:bCs/>
          <w:i w:val="0"/>
          <w:iCs/>
          <w:color w:val="auto"/>
          <w:kern w:val="0"/>
          <w:sz w:val="22"/>
          <w:szCs w:val="22"/>
        </w:rPr>
        <w:t xml:space="preserve"> so bila pridobljena </w:t>
      </w:r>
      <w:r w:rsidR="00802B43" w:rsidRPr="009B1532">
        <w:rPr>
          <w:rFonts w:ascii="Arial" w:eastAsia="Calibri" w:hAnsi="Arial" w:cs="Arial"/>
          <w:b w:val="0"/>
          <w:bCs/>
          <w:i w:val="0"/>
          <w:iCs/>
          <w:color w:val="auto"/>
          <w:kern w:val="0"/>
          <w:sz w:val="22"/>
          <w:szCs w:val="22"/>
        </w:rPr>
        <w:t xml:space="preserve">vsa </w:t>
      </w:r>
      <w:r w:rsidR="008E79F5" w:rsidRPr="009B1532">
        <w:rPr>
          <w:rFonts w:ascii="Arial" w:eastAsia="Calibri" w:hAnsi="Arial" w:cs="Arial"/>
          <w:b w:val="0"/>
          <w:bCs/>
          <w:i w:val="0"/>
          <w:iCs/>
          <w:color w:val="auto"/>
          <w:kern w:val="0"/>
          <w:sz w:val="22"/>
          <w:szCs w:val="22"/>
        </w:rPr>
        <w:t>1.</w:t>
      </w:r>
      <w:r w:rsidR="00441AB1" w:rsidRPr="009B1532">
        <w:rPr>
          <w:rFonts w:ascii="Arial" w:eastAsia="Calibri" w:hAnsi="Arial" w:cs="Arial"/>
          <w:b w:val="0"/>
          <w:bCs/>
          <w:i w:val="0"/>
          <w:iCs/>
          <w:color w:val="auto"/>
          <w:kern w:val="0"/>
          <w:sz w:val="22"/>
          <w:szCs w:val="22"/>
        </w:rPr>
        <w:t xml:space="preserve"> </w:t>
      </w:r>
      <w:r w:rsidR="008E79F5" w:rsidRPr="009B1532">
        <w:rPr>
          <w:rFonts w:ascii="Arial" w:eastAsia="Calibri" w:hAnsi="Arial" w:cs="Arial"/>
          <w:b w:val="0"/>
          <w:bCs/>
          <w:i w:val="0"/>
          <w:iCs/>
          <w:color w:val="auto"/>
          <w:kern w:val="0"/>
          <w:sz w:val="22"/>
          <w:szCs w:val="22"/>
        </w:rPr>
        <w:t xml:space="preserve">mnenja in v </w:t>
      </w:r>
      <w:r w:rsidR="009B1532" w:rsidRPr="009B1532">
        <w:rPr>
          <w:rFonts w:ascii="Arial" w:eastAsia="Calibri" w:hAnsi="Arial" w:cs="Arial"/>
          <w:b w:val="0"/>
          <w:bCs/>
          <w:i w:val="0"/>
          <w:iCs/>
          <w:color w:val="auto"/>
          <w:kern w:val="0"/>
          <w:sz w:val="22"/>
          <w:szCs w:val="22"/>
        </w:rPr>
        <w:t xml:space="preserve">januarju 2026 </w:t>
      </w:r>
      <w:r w:rsidR="008E79F5" w:rsidRPr="009B1532">
        <w:rPr>
          <w:rFonts w:ascii="Arial" w:eastAsia="Calibri" w:hAnsi="Arial" w:cs="Arial"/>
          <w:b w:val="0"/>
          <w:bCs/>
          <w:i w:val="0"/>
          <w:iCs/>
          <w:color w:val="auto"/>
          <w:kern w:val="0"/>
          <w:sz w:val="22"/>
          <w:szCs w:val="22"/>
        </w:rPr>
        <w:t>je bil izdelan dopolnjen osnutek za javno razgrnitev.</w:t>
      </w:r>
      <w:r w:rsidR="008E79F5" w:rsidRPr="00F7464C">
        <w:rPr>
          <w:rFonts w:ascii="Arial" w:eastAsia="Calibri" w:hAnsi="Arial" w:cs="Arial"/>
          <w:b w:val="0"/>
          <w:bCs/>
          <w:i w:val="0"/>
          <w:iCs/>
          <w:color w:val="auto"/>
          <w:kern w:val="0"/>
          <w:sz w:val="22"/>
          <w:szCs w:val="22"/>
        </w:rPr>
        <w:t xml:space="preserve"> </w:t>
      </w:r>
    </w:p>
    <w:p w14:paraId="4B921E8A" w14:textId="77777777" w:rsidR="008E79F5" w:rsidRPr="00F7464C" w:rsidRDefault="008E79F5" w:rsidP="008E79F5">
      <w:pPr>
        <w:autoSpaceDE w:val="0"/>
        <w:autoSpaceDN w:val="0"/>
        <w:adjustRightInd w:val="0"/>
        <w:rPr>
          <w:rFonts w:ascii="Arial" w:hAnsi="Arial" w:cs="Arial"/>
          <w:b w:val="0"/>
          <w:bCs/>
          <w:i w:val="0"/>
          <w:iCs/>
          <w:color w:val="auto"/>
          <w:sz w:val="22"/>
          <w:szCs w:val="22"/>
        </w:rPr>
      </w:pPr>
    </w:p>
    <w:p w14:paraId="5FE9619A" w14:textId="26A18E03" w:rsidR="001606E7" w:rsidRDefault="001606E7" w:rsidP="008E79F5">
      <w:pPr>
        <w:autoSpaceDE w:val="0"/>
        <w:autoSpaceDN w:val="0"/>
        <w:adjustRightInd w:val="0"/>
        <w:jc w:val="both"/>
        <w:rPr>
          <w:rFonts w:ascii="Arial" w:hAnsi="Arial" w:cs="Arial"/>
          <w:b w:val="0"/>
          <w:bCs/>
          <w:i w:val="0"/>
          <w:iCs/>
          <w:color w:val="auto"/>
          <w:sz w:val="22"/>
          <w:szCs w:val="22"/>
        </w:rPr>
      </w:pPr>
      <w:r>
        <w:rPr>
          <w:rFonts w:ascii="Arial" w:hAnsi="Arial" w:cs="Arial"/>
          <w:b w:val="0"/>
          <w:bCs/>
          <w:i w:val="0"/>
          <w:iCs/>
          <w:color w:val="auto"/>
          <w:sz w:val="22"/>
          <w:szCs w:val="22"/>
        </w:rPr>
        <w:t xml:space="preserve">Dne </w:t>
      </w:r>
      <w:r w:rsidR="00C14C20">
        <w:rPr>
          <w:rFonts w:ascii="Arial" w:hAnsi="Arial" w:cs="Arial"/>
          <w:b w:val="0"/>
          <w:bCs/>
          <w:i w:val="0"/>
          <w:iCs/>
          <w:color w:val="auto"/>
          <w:sz w:val="22"/>
          <w:szCs w:val="22"/>
        </w:rPr>
        <w:t xml:space="preserve">28.1.2026 se je začela javna razgrnitev </w:t>
      </w:r>
      <w:r w:rsidR="00F16DBC">
        <w:rPr>
          <w:rFonts w:ascii="Arial" w:hAnsi="Arial" w:cs="Arial"/>
          <w:b w:val="0"/>
          <w:bCs/>
          <w:i w:val="0"/>
          <w:iCs/>
          <w:color w:val="auto"/>
          <w:sz w:val="22"/>
          <w:szCs w:val="22"/>
        </w:rPr>
        <w:t>dopolnjenega osnutka</w:t>
      </w:r>
      <w:r w:rsidR="00E07776">
        <w:rPr>
          <w:rFonts w:ascii="Arial" w:hAnsi="Arial" w:cs="Arial"/>
          <w:b w:val="0"/>
          <w:bCs/>
          <w:i w:val="0"/>
          <w:iCs/>
          <w:color w:val="auto"/>
          <w:sz w:val="22"/>
          <w:szCs w:val="22"/>
        </w:rPr>
        <w:t xml:space="preserve"> OPPN</w:t>
      </w:r>
      <w:r w:rsidR="00512C94">
        <w:rPr>
          <w:rFonts w:ascii="Arial" w:hAnsi="Arial" w:cs="Arial"/>
          <w:b w:val="0"/>
          <w:bCs/>
          <w:i w:val="0"/>
          <w:iCs/>
          <w:color w:val="auto"/>
          <w:sz w:val="22"/>
          <w:szCs w:val="22"/>
        </w:rPr>
        <w:t>, ki je trajala</w:t>
      </w:r>
      <w:r w:rsidR="00C14C20">
        <w:rPr>
          <w:rFonts w:ascii="Arial" w:hAnsi="Arial" w:cs="Arial"/>
          <w:b w:val="0"/>
          <w:bCs/>
          <w:i w:val="0"/>
          <w:iCs/>
          <w:color w:val="auto"/>
          <w:sz w:val="22"/>
          <w:szCs w:val="22"/>
        </w:rPr>
        <w:t xml:space="preserve"> do 2.3.2026</w:t>
      </w:r>
      <w:r w:rsidR="00E07776">
        <w:rPr>
          <w:rFonts w:ascii="Arial" w:hAnsi="Arial" w:cs="Arial"/>
          <w:b w:val="0"/>
          <w:bCs/>
          <w:i w:val="0"/>
          <w:iCs/>
          <w:color w:val="auto"/>
          <w:sz w:val="22"/>
          <w:szCs w:val="22"/>
        </w:rPr>
        <w:t>.</w:t>
      </w:r>
      <w:r>
        <w:rPr>
          <w:rFonts w:ascii="Arial" w:hAnsi="Arial" w:cs="Arial"/>
          <w:b w:val="0"/>
          <w:bCs/>
          <w:i w:val="0"/>
          <w:iCs/>
          <w:color w:val="auto"/>
          <w:sz w:val="22"/>
          <w:szCs w:val="22"/>
        </w:rPr>
        <w:t xml:space="preserve"> </w:t>
      </w:r>
      <w:r w:rsidR="00E07776" w:rsidRPr="00E07776">
        <w:rPr>
          <w:rFonts w:ascii="Arial" w:hAnsi="Arial" w:cs="Arial"/>
          <w:b w:val="0"/>
          <w:bCs/>
          <w:i w:val="0"/>
          <w:iCs/>
          <w:color w:val="auto"/>
          <w:sz w:val="22"/>
          <w:szCs w:val="22"/>
        </w:rPr>
        <w:t>Dne 11.2.2026 je bila izvedena javna obravnava, na kateri poleg predstavnic pripravljavca in izdelovalca ni bilo prisotnih predstavnikov zainteresirane javnosti. V času javne razgrnitve Občina Trebnje ni prejela pripomb in predlogov zainteresirane javnosti na dopolnjen osnutek OPPN. Dne 4.3.2026 je bil sprejet Sklep o ugotovitvi glede stališč do pripomb in predlogov na javno razgrnjeno gradivo dopolnjenega osnutka Občinskega podrobnega prostorskega načrta za enostanovanjsko gradnjo, del EUP DO037, št. 350-0003/2025-32, ki je bil javno objavljen na spletni strani Občine Trebnje in na oglasni deski Občine Trebnje za čas 15 dni.</w:t>
      </w:r>
    </w:p>
    <w:p w14:paraId="18F41D04" w14:textId="77777777" w:rsidR="00EC02EA" w:rsidRDefault="00EC02EA" w:rsidP="008E79F5">
      <w:pPr>
        <w:autoSpaceDE w:val="0"/>
        <w:autoSpaceDN w:val="0"/>
        <w:adjustRightInd w:val="0"/>
        <w:jc w:val="both"/>
        <w:rPr>
          <w:rFonts w:ascii="Arial" w:hAnsi="Arial" w:cs="Arial"/>
          <w:b w:val="0"/>
          <w:bCs/>
          <w:i w:val="0"/>
          <w:iCs/>
          <w:color w:val="auto"/>
          <w:sz w:val="22"/>
          <w:szCs w:val="22"/>
        </w:rPr>
      </w:pPr>
    </w:p>
    <w:p w14:paraId="5FD6354C" w14:textId="05CAF0C8" w:rsidR="00EC02EA" w:rsidRDefault="00EC02EA" w:rsidP="008E79F5">
      <w:pPr>
        <w:autoSpaceDE w:val="0"/>
        <w:autoSpaceDN w:val="0"/>
        <w:adjustRightInd w:val="0"/>
        <w:jc w:val="both"/>
        <w:rPr>
          <w:rFonts w:ascii="Arial" w:hAnsi="Arial" w:cs="Arial"/>
          <w:b w:val="0"/>
          <w:bCs/>
          <w:i w:val="0"/>
          <w:iCs/>
          <w:color w:val="auto"/>
          <w:sz w:val="22"/>
          <w:szCs w:val="22"/>
        </w:rPr>
      </w:pPr>
      <w:r w:rsidRPr="00EC02EA">
        <w:rPr>
          <w:rFonts w:ascii="Arial" w:hAnsi="Arial" w:cs="Arial"/>
          <w:b w:val="0"/>
          <w:bCs/>
          <w:i w:val="0"/>
          <w:iCs/>
          <w:color w:val="auto"/>
          <w:sz w:val="22"/>
          <w:szCs w:val="22"/>
        </w:rPr>
        <w:t>Izdelovalec, M MUNDUS, Mateja Sušin Brence s.p., Artiče, je pripravil gradivo predloga OPPN. Vsebina odloka in grafičnega dela dopolnjenega osnutka OPPN je enaka predlogu OPPN. Narejeni so bili le redakcijski in nomotehnični popravki  in smiselno dopolnjeno spremljajoče gradivo glede na fazo postopka.</w:t>
      </w:r>
      <w:r>
        <w:rPr>
          <w:rFonts w:ascii="Arial" w:hAnsi="Arial" w:cs="Arial"/>
          <w:b w:val="0"/>
          <w:bCs/>
          <w:i w:val="0"/>
          <w:iCs/>
          <w:color w:val="auto"/>
          <w:sz w:val="22"/>
          <w:szCs w:val="22"/>
        </w:rPr>
        <w:t xml:space="preserve"> </w:t>
      </w:r>
      <w:r w:rsidRPr="00EC02EA">
        <w:rPr>
          <w:rFonts w:ascii="Arial" w:hAnsi="Arial" w:cs="Arial"/>
          <w:b w:val="0"/>
          <w:bCs/>
          <w:i w:val="0"/>
          <w:iCs/>
          <w:color w:val="auto"/>
          <w:sz w:val="22"/>
          <w:szCs w:val="22"/>
        </w:rPr>
        <w:t>V skladu s 129. v povezavi s 123. členom ZUreP-3</w:t>
      </w:r>
      <w:r>
        <w:rPr>
          <w:rFonts w:ascii="Arial" w:hAnsi="Arial" w:cs="Arial"/>
          <w:b w:val="0"/>
          <w:bCs/>
          <w:i w:val="0"/>
          <w:iCs/>
          <w:color w:val="auto"/>
          <w:sz w:val="22"/>
          <w:szCs w:val="22"/>
        </w:rPr>
        <w:t xml:space="preserve"> je </w:t>
      </w:r>
      <w:r w:rsidRPr="00EC02EA">
        <w:rPr>
          <w:rFonts w:ascii="Arial" w:hAnsi="Arial" w:cs="Arial"/>
          <w:b w:val="0"/>
          <w:bCs/>
          <w:i w:val="0"/>
          <w:iCs/>
          <w:color w:val="auto"/>
          <w:sz w:val="22"/>
          <w:szCs w:val="22"/>
        </w:rPr>
        <w:t>Občina Trebnje</w:t>
      </w:r>
      <w:r w:rsidR="00794C70">
        <w:rPr>
          <w:rFonts w:ascii="Arial" w:hAnsi="Arial" w:cs="Arial"/>
          <w:b w:val="0"/>
          <w:bCs/>
          <w:i w:val="0"/>
          <w:iCs/>
          <w:color w:val="auto"/>
          <w:sz w:val="22"/>
          <w:szCs w:val="22"/>
        </w:rPr>
        <w:t xml:space="preserve"> dne </w:t>
      </w:r>
      <w:r w:rsidR="00BF4813">
        <w:rPr>
          <w:rFonts w:ascii="Arial" w:hAnsi="Arial" w:cs="Arial"/>
          <w:b w:val="0"/>
          <w:bCs/>
          <w:i w:val="0"/>
          <w:iCs/>
          <w:color w:val="auto"/>
          <w:sz w:val="22"/>
          <w:szCs w:val="22"/>
        </w:rPr>
        <w:t>19.3.2026</w:t>
      </w:r>
      <w:r w:rsidRPr="00EC02EA">
        <w:rPr>
          <w:rFonts w:ascii="Arial" w:hAnsi="Arial" w:cs="Arial"/>
          <w:b w:val="0"/>
          <w:bCs/>
          <w:i w:val="0"/>
          <w:iCs/>
          <w:color w:val="auto"/>
          <w:sz w:val="22"/>
          <w:szCs w:val="22"/>
        </w:rPr>
        <w:t xml:space="preserve"> gradivo predloga objavi</w:t>
      </w:r>
      <w:r>
        <w:rPr>
          <w:rFonts w:ascii="Arial" w:hAnsi="Arial" w:cs="Arial"/>
          <w:b w:val="0"/>
          <w:bCs/>
          <w:i w:val="0"/>
          <w:iCs/>
          <w:color w:val="auto"/>
          <w:sz w:val="22"/>
          <w:szCs w:val="22"/>
        </w:rPr>
        <w:t>la</w:t>
      </w:r>
      <w:r w:rsidRPr="00EC02EA">
        <w:rPr>
          <w:rFonts w:ascii="Arial" w:hAnsi="Arial" w:cs="Arial"/>
          <w:b w:val="0"/>
          <w:bCs/>
          <w:i w:val="0"/>
          <w:iCs/>
          <w:color w:val="auto"/>
          <w:sz w:val="22"/>
          <w:szCs w:val="22"/>
        </w:rPr>
        <w:t xml:space="preserve"> na svoji spletni strani in o tem obvesti</w:t>
      </w:r>
      <w:r>
        <w:rPr>
          <w:rFonts w:ascii="Arial" w:hAnsi="Arial" w:cs="Arial"/>
          <w:b w:val="0"/>
          <w:bCs/>
          <w:i w:val="0"/>
          <w:iCs/>
          <w:color w:val="auto"/>
          <w:sz w:val="22"/>
          <w:szCs w:val="22"/>
        </w:rPr>
        <w:t>la</w:t>
      </w:r>
      <w:r w:rsidRPr="00EC02EA">
        <w:rPr>
          <w:rFonts w:ascii="Arial" w:hAnsi="Arial" w:cs="Arial"/>
          <w:b w:val="0"/>
          <w:bCs/>
          <w:i w:val="0"/>
          <w:iCs/>
          <w:color w:val="auto"/>
          <w:sz w:val="22"/>
          <w:szCs w:val="22"/>
        </w:rPr>
        <w:t xml:space="preserve"> nosilce urejanja prostora (NUP). Predlog OPPN glede na osnutek OPPN ni tako spremenjen, da bi to vplivalo na področje katerega izmed nosilcev urejanja prostora, zato skladno s 123. členom ZUreP-3 ni </w:t>
      </w:r>
      <w:r w:rsidR="00794C70">
        <w:rPr>
          <w:rFonts w:ascii="Arial" w:hAnsi="Arial" w:cs="Arial"/>
          <w:b w:val="0"/>
          <w:bCs/>
          <w:i w:val="0"/>
          <w:iCs/>
          <w:color w:val="auto"/>
          <w:sz w:val="22"/>
          <w:szCs w:val="22"/>
        </w:rPr>
        <w:t xml:space="preserve">bil </w:t>
      </w:r>
      <w:r w:rsidRPr="00EC02EA">
        <w:rPr>
          <w:rFonts w:ascii="Arial" w:hAnsi="Arial" w:cs="Arial"/>
          <w:b w:val="0"/>
          <w:bCs/>
          <w:i w:val="0"/>
          <w:iCs/>
          <w:color w:val="auto"/>
          <w:sz w:val="22"/>
          <w:szCs w:val="22"/>
        </w:rPr>
        <w:t>potreben poziv k dopolnitvi mnenja oz. izdaja dopolnilnega (drugega) mnenja NUP.</w:t>
      </w:r>
      <w:r w:rsidR="00794C70">
        <w:rPr>
          <w:rFonts w:ascii="Arial" w:hAnsi="Arial" w:cs="Arial"/>
          <w:b w:val="0"/>
          <w:bCs/>
          <w:i w:val="0"/>
          <w:iCs/>
          <w:color w:val="auto"/>
          <w:sz w:val="22"/>
          <w:szCs w:val="22"/>
        </w:rPr>
        <w:t xml:space="preserve"> </w:t>
      </w:r>
      <w:r w:rsidRPr="00EC02EA">
        <w:rPr>
          <w:rFonts w:ascii="Arial" w:hAnsi="Arial" w:cs="Arial"/>
          <w:b w:val="0"/>
          <w:bCs/>
          <w:i w:val="0"/>
          <w:iCs/>
          <w:color w:val="auto"/>
          <w:sz w:val="22"/>
          <w:szCs w:val="22"/>
        </w:rPr>
        <w:t>Občina skladno s tretjim odstavkom 124. člena ZUreP-3 lahko sprejme OPPN po preteku 15 dni od objave gradiva predloga OPPN.</w:t>
      </w:r>
    </w:p>
    <w:p w14:paraId="2888AB3C" w14:textId="77777777" w:rsidR="00831F9D" w:rsidRDefault="00831F9D" w:rsidP="008E79F5">
      <w:pPr>
        <w:autoSpaceDE w:val="0"/>
        <w:autoSpaceDN w:val="0"/>
        <w:adjustRightInd w:val="0"/>
        <w:jc w:val="both"/>
        <w:rPr>
          <w:rFonts w:ascii="Arial" w:hAnsi="Arial" w:cs="Arial"/>
          <w:b w:val="0"/>
          <w:bCs/>
          <w:i w:val="0"/>
          <w:iCs/>
          <w:color w:val="auto"/>
          <w:sz w:val="22"/>
          <w:szCs w:val="22"/>
        </w:rPr>
      </w:pPr>
    </w:p>
    <w:p w14:paraId="78FA6444" w14:textId="7C023C3E" w:rsidR="00E40891" w:rsidRPr="00E069C8" w:rsidRDefault="009177D6" w:rsidP="008E79F5">
      <w:pPr>
        <w:autoSpaceDE w:val="0"/>
        <w:autoSpaceDN w:val="0"/>
        <w:adjustRightInd w:val="0"/>
        <w:jc w:val="both"/>
        <w:rPr>
          <w:rFonts w:ascii="Arial" w:eastAsia="Calibri" w:hAnsi="Arial" w:cs="Arial"/>
          <w:b w:val="0"/>
          <w:bCs/>
          <w:i w:val="0"/>
          <w:iCs/>
          <w:color w:val="auto"/>
          <w:kern w:val="0"/>
          <w:sz w:val="22"/>
          <w:szCs w:val="22"/>
        </w:rPr>
      </w:pPr>
      <w:r w:rsidRPr="00E069C8">
        <w:rPr>
          <w:rFonts w:ascii="Arial" w:eastAsia="Calibri" w:hAnsi="Arial" w:cs="Arial"/>
          <w:b w:val="0"/>
          <w:bCs/>
          <w:i w:val="0"/>
          <w:iCs/>
          <w:color w:val="auto"/>
          <w:kern w:val="0"/>
          <w:sz w:val="22"/>
          <w:szCs w:val="22"/>
        </w:rPr>
        <w:t>V skladu s</w:t>
      </w:r>
      <w:r w:rsidR="003E7454" w:rsidRPr="00E069C8">
        <w:rPr>
          <w:rFonts w:ascii="Arial" w:hAnsi="Arial" w:cs="Arial"/>
          <w:b w:val="0"/>
          <w:bCs/>
          <w:i w:val="0"/>
          <w:iCs/>
          <w:color w:val="000000" w:themeColor="text1"/>
          <w:sz w:val="22"/>
          <w:szCs w:val="22"/>
          <w:lang w:bidi="en-US"/>
        </w:rPr>
        <w:t xml:space="preserve"> </w:t>
      </w:r>
      <w:r w:rsidR="00E40891" w:rsidRPr="00E069C8">
        <w:rPr>
          <w:rFonts w:ascii="Arial" w:hAnsi="Arial" w:cs="Arial"/>
          <w:b w:val="0"/>
          <w:bCs/>
          <w:i w:val="0"/>
          <w:iCs/>
          <w:color w:val="000000" w:themeColor="text1"/>
          <w:sz w:val="22"/>
          <w:szCs w:val="22"/>
          <w:lang w:bidi="en-US"/>
        </w:rPr>
        <w:t>tretjim</w:t>
      </w:r>
      <w:r w:rsidR="003E7454" w:rsidRPr="00E069C8">
        <w:rPr>
          <w:rFonts w:ascii="Arial" w:hAnsi="Arial" w:cs="Arial"/>
          <w:b w:val="0"/>
          <w:bCs/>
          <w:i w:val="0"/>
          <w:iCs/>
          <w:color w:val="000000" w:themeColor="text1"/>
          <w:sz w:val="22"/>
          <w:szCs w:val="22"/>
          <w:lang w:bidi="en-US"/>
        </w:rPr>
        <w:t xml:space="preserve"> odstavkom </w:t>
      </w:r>
      <w:r w:rsidR="006F2545" w:rsidRPr="00E069C8">
        <w:rPr>
          <w:rFonts w:ascii="Arial" w:hAnsi="Arial" w:cs="Arial"/>
          <w:b w:val="0"/>
          <w:bCs/>
          <w:i w:val="0"/>
          <w:iCs/>
          <w:color w:val="000000" w:themeColor="text1"/>
          <w:sz w:val="22"/>
          <w:szCs w:val="22"/>
          <w:lang w:bidi="en-US"/>
        </w:rPr>
        <w:t xml:space="preserve">92. člena </w:t>
      </w:r>
      <w:r w:rsidR="003E7454" w:rsidRPr="00E069C8">
        <w:rPr>
          <w:rFonts w:ascii="Arial" w:hAnsi="Arial" w:cs="Arial"/>
          <w:b w:val="0"/>
          <w:bCs/>
          <w:i w:val="0"/>
          <w:iCs/>
          <w:color w:val="000000" w:themeColor="text1"/>
          <w:sz w:val="22"/>
          <w:szCs w:val="22"/>
          <w:lang w:bidi="en-US"/>
        </w:rPr>
        <w:t xml:space="preserve">Poslovnika </w:t>
      </w:r>
      <w:r w:rsidR="003E7454" w:rsidRPr="00E069C8">
        <w:rPr>
          <w:rFonts w:ascii="Arial" w:eastAsia="Calibri" w:hAnsi="Arial" w:cs="Arial"/>
          <w:b w:val="0"/>
          <w:bCs/>
          <w:i w:val="0"/>
          <w:iCs/>
          <w:color w:val="auto"/>
          <w:kern w:val="0"/>
          <w:sz w:val="22"/>
          <w:szCs w:val="22"/>
        </w:rPr>
        <w:t xml:space="preserve">Občinskega sveta Občine Trebnje (Uradni list RS, 63/14, 161/22 in 44/25, v nadaljevanju: Poslovnik) </w:t>
      </w:r>
      <w:r w:rsidR="005A0894" w:rsidRPr="00E069C8">
        <w:rPr>
          <w:rFonts w:ascii="Arial" w:eastAsia="Calibri" w:hAnsi="Arial" w:cs="Arial"/>
          <w:b w:val="0"/>
          <w:bCs/>
          <w:i w:val="0"/>
          <w:iCs/>
          <w:color w:val="auto"/>
          <w:kern w:val="0"/>
          <w:sz w:val="22"/>
          <w:szCs w:val="22"/>
        </w:rPr>
        <w:t xml:space="preserve">gre za </w:t>
      </w:r>
      <w:r w:rsidR="00922CC9">
        <w:rPr>
          <w:rFonts w:ascii="Arial" w:eastAsia="Calibri" w:hAnsi="Arial" w:cs="Arial"/>
          <w:b w:val="0"/>
          <w:bCs/>
          <w:i w:val="0"/>
          <w:iCs/>
          <w:color w:val="auto"/>
          <w:kern w:val="0"/>
          <w:sz w:val="22"/>
          <w:szCs w:val="22"/>
        </w:rPr>
        <w:t>drugo</w:t>
      </w:r>
      <w:r w:rsidR="005A0894" w:rsidRPr="00E069C8">
        <w:rPr>
          <w:rFonts w:ascii="Arial" w:eastAsia="Calibri" w:hAnsi="Arial" w:cs="Arial"/>
          <w:b w:val="0"/>
          <w:bCs/>
          <w:i w:val="0"/>
          <w:iCs/>
          <w:color w:val="auto"/>
          <w:kern w:val="0"/>
          <w:sz w:val="22"/>
          <w:szCs w:val="22"/>
        </w:rPr>
        <w:t xml:space="preserve"> obravnavo, v </w:t>
      </w:r>
      <w:r w:rsidR="00E069C8" w:rsidRPr="00E069C8">
        <w:rPr>
          <w:rFonts w:ascii="Arial" w:eastAsia="Calibri" w:hAnsi="Arial" w:cs="Arial"/>
          <w:b w:val="0"/>
          <w:bCs/>
          <w:i w:val="0"/>
          <w:iCs/>
          <w:color w:val="auto"/>
          <w:kern w:val="0"/>
          <w:sz w:val="22"/>
          <w:szCs w:val="22"/>
        </w:rPr>
        <w:t xml:space="preserve">okviru </w:t>
      </w:r>
      <w:r w:rsidR="005A0894" w:rsidRPr="00E069C8">
        <w:rPr>
          <w:rFonts w:ascii="Arial" w:eastAsia="Calibri" w:hAnsi="Arial" w:cs="Arial"/>
          <w:b w:val="0"/>
          <w:bCs/>
          <w:i w:val="0"/>
          <w:iCs/>
          <w:color w:val="auto"/>
          <w:kern w:val="0"/>
          <w:sz w:val="22"/>
          <w:szCs w:val="22"/>
        </w:rPr>
        <w:t>kater</w:t>
      </w:r>
      <w:r w:rsidR="00E069C8" w:rsidRPr="00E069C8">
        <w:rPr>
          <w:rFonts w:ascii="Arial" w:eastAsia="Calibri" w:hAnsi="Arial" w:cs="Arial"/>
          <w:b w:val="0"/>
          <w:bCs/>
          <w:i w:val="0"/>
          <w:iCs/>
          <w:color w:val="auto"/>
          <w:kern w:val="0"/>
          <w:sz w:val="22"/>
          <w:szCs w:val="22"/>
        </w:rPr>
        <w:t>e</w:t>
      </w:r>
      <w:r w:rsidR="005A0894" w:rsidRPr="00E069C8">
        <w:rPr>
          <w:rFonts w:ascii="Arial" w:eastAsia="Calibri" w:hAnsi="Arial" w:cs="Arial"/>
          <w:b w:val="0"/>
          <w:bCs/>
          <w:i w:val="0"/>
          <w:iCs/>
          <w:color w:val="auto"/>
          <w:kern w:val="0"/>
          <w:sz w:val="22"/>
          <w:szCs w:val="22"/>
        </w:rPr>
        <w:t xml:space="preserve"> občinski svet odloča o </w:t>
      </w:r>
      <w:r w:rsidR="00EC02EA">
        <w:rPr>
          <w:rFonts w:ascii="Arial" w:eastAsia="Calibri" w:hAnsi="Arial" w:cs="Arial"/>
          <w:b w:val="0"/>
          <w:bCs/>
          <w:i w:val="0"/>
          <w:iCs/>
          <w:color w:val="auto"/>
          <w:kern w:val="0"/>
          <w:sz w:val="22"/>
          <w:szCs w:val="22"/>
        </w:rPr>
        <w:t>predlogu</w:t>
      </w:r>
      <w:r w:rsidR="005A0894" w:rsidRPr="00E069C8">
        <w:rPr>
          <w:rFonts w:ascii="Arial" w:eastAsia="Calibri" w:hAnsi="Arial" w:cs="Arial"/>
          <w:b w:val="0"/>
          <w:bCs/>
          <w:i w:val="0"/>
          <w:iCs/>
          <w:color w:val="auto"/>
          <w:kern w:val="0"/>
          <w:sz w:val="22"/>
          <w:szCs w:val="22"/>
        </w:rPr>
        <w:t xml:space="preserve"> OPPN.</w:t>
      </w:r>
      <w:r w:rsidR="004D4E0C">
        <w:rPr>
          <w:rFonts w:ascii="Arial" w:eastAsia="Calibri" w:hAnsi="Arial" w:cs="Arial"/>
          <w:b w:val="0"/>
          <w:bCs/>
          <w:i w:val="0"/>
          <w:iCs/>
          <w:color w:val="auto"/>
          <w:kern w:val="0"/>
          <w:sz w:val="22"/>
          <w:szCs w:val="22"/>
        </w:rPr>
        <w:t xml:space="preserve"> Prvo obravnavo je Občinski svet Občine Trebnje izvedel </w:t>
      </w:r>
      <w:r w:rsidR="00685469">
        <w:rPr>
          <w:rFonts w:ascii="Arial" w:eastAsia="Calibri" w:hAnsi="Arial" w:cs="Arial"/>
          <w:b w:val="0"/>
          <w:bCs/>
          <w:i w:val="0"/>
          <w:iCs/>
          <w:color w:val="auto"/>
          <w:kern w:val="0"/>
          <w:sz w:val="22"/>
          <w:szCs w:val="22"/>
        </w:rPr>
        <w:t xml:space="preserve">11. marca 2026 na 24. redni seji, v okviru katere je odločalo o dopolnjenem osnutku </w:t>
      </w:r>
      <w:r w:rsidR="003B1857">
        <w:rPr>
          <w:rFonts w:ascii="Arial" w:eastAsia="Calibri" w:hAnsi="Arial" w:cs="Arial"/>
          <w:b w:val="0"/>
          <w:bCs/>
          <w:i w:val="0"/>
          <w:iCs/>
          <w:color w:val="auto"/>
          <w:kern w:val="0"/>
          <w:sz w:val="22"/>
          <w:szCs w:val="22"/>
        </w:rPr>
        <w:t xml:space="preserve">OPPN. </w:t>
      </w:r>
    </w:p>
    <w:p w14:paraId="54B05210" w14:textId="77777777" w:rsidR="00E40891" w:rsidRPr="003E7454" w:rsidRDefault="00E40891" w:rsidP="008E79F5">
      <w:pPr>
        <w:autoSpaceDE w:val="0"/>
        <w:autoSpaceDN w:val="0"/>
        <w:adjustRightInd w:val="0"/>
        <w:jc w:val="both"/>
        <w:rPr>
          <w:rFonts w:ascii="Arial" w:eastAsia="Calibri" w:hAnsi="Arial" w:cs="Arial"/>
          <w:b w:val="0"/>
          <w:bCs/>
          <w:i w:val="0"/>
          <w:iCs/>
          <w:color w:val="auto"/>
          <w:kern w:val="0"/>
          <w:sz w:val="20"/>
          <w:szCs w:val="20"/>
        </w:rPr>
      </w:pPr>
    </w:p>
    <w:p w14:paraId="2F354262" w14:textId="77777777" w:rsidR="008E79F5" w:rsidRPr="00F7464C" w:rsidRDefault="008E79F5" w:rsidP="00C2435B">
      <w:pPr>
        <w:autoSpaceDE w:val="0"/>
        <w:autoSpaceDN w:val="0"/>
        <w:adjustRightInd w:val="0"/>
        <w:jc w:val="both"/>
        <w:rPr>
          <w:rFonts w:ascii="Arial" w:hAnsi="Arial" w:cs="Arial"/>
          <w:b w:val="0"/>
          <w:bCs/>
          <w:i w:val="0"/>
          <w:iCs/>
          <w:color w:val="auto"/>
          <w:sz w:val="22"/>
          <w:szCs w:val="22"/>
        </w:rPr>
      </w:pPr>
    </w:p>
    <w:p w14:paraId="512CC5E8" w14:textId="084B14B0" w:rsidR="007D0D75" w:rsidRPr="00F7464C" w:rsidRDefault="00D23057" w:rsidP="007D0D75">
      <w:pPr>
        <w:pStyle w:val="Odstavekseznama"/>
        <w:numPr>
          <w:ilvl w:val="0"/>
          <w:numId w:val="15"/>
        </w:numPr>
        <w:spacing w:after="160" w:line="259" w:lineRule="auto"/>
        <w:jc w:val="both"/>
        <w:rPr>
          <w:rFonts w:ascii="Arial" w:hAnsi="Arial" w:cs="Arial"/>
          <w:i w:val="0"/>
          <w:iCs/>
          <w:color w:val="auto"/>
          <w:sz w:val="22"/>
          <w:szCs w:val="22"/>
        </w:rPr>
      </w:pPr>
      <w:r w:rsidRPr="00F7464C">
        <w:rPr>
          <w:rFonts w:ascii="Arial" w:hAnsi="Arial" w:cs="Arial"/>
          <w:i w:val="0"/>
          <w:iCs/>
          <w:color w:val="auto"/>
          <w:sz w:val="22"/>
          <w:szCs w:val="22"/>
        </w:rPr>
        <w:t>C</w:t>
      </w:r>
      <w:r w:rsidR="007D0D75" w:rsidRPr="00F7464C">
        <w:rPr>
          <w:rFonts w:ascii="Arial" w:hAnsi="Arial" w:cs="Arial"/>
          <w:i w:val="0"/>
          <w:iCs/>
          <w:color w:val="auto"/>
          <w:sz w:val="22"/>
          <w:szCs w:val="22"/>
        </w:rPr>
        <w:t>ilji in načela</w:t>
      </w:r>
    </w:p>
    <w:p w14:paraId="36A8F43E" w14:textId="30566729" w:rsidR="00F7464C" w:rsidRPr="00F7464C" w:rsidRDefault="00F7464C" w:rsidP="00F7464C">
      <w:pPr>
        <w:jc w:val="both"/>
        <w:rPr>
          <w:rFonts w:ascii="Arial" w:hAnsi="Arial" w:cs="Arial"/>
          <w:b w:val="0"/>
          <w:bCs/>
          <w:i w:val="0"/>
          <w:iCs/>
          <w:color w:val="auto"/>
          <w:sz w:val="22"/>
          <w:szCs w:val="22"/>
        </w:rPr>
      </w:pPr>
      <w:r w:rsidRPr="00F7464C">
        <w:rPr>
          <w:rFonts w:ascii="Arial" w:hAnsi="Arial" w:cs="Arial"/>
          <w:b w:val="0"/>
          <w:bCs/>
          <w:i w:val="0"/>
          <w:iCs/>
          <w:color w:val="auto"/>
          <w:sz w:val="22"/>
          <w:szCs w:val="22"/>
        </w:rPr>
        <w:t xml:space="preserve">Cilj sprejetja OPPN je zagotoviti prostorske pogoje za razvoj. </w:t>
      </w:r>
      <w:r w:rsidR="00FD3B8C">
        <w:rPr>
          <w:rFonts w:ascii="Arial" w:hAnsi="Arial" w:cs="Arial"/>
          <w:b w:val="0"/>
          <w:bCs/>
          <w:i w:val="0"/>
          <w:iCs/>
          <w:color w:val="auto"/>
          <w:sz w:val="22"/>
          <w:szCs w:val="22"/>
        </w:rPr>
        <w:t>I</w:t>
      </w:r>
      <w:r w:rsidRPr="00F7464C">
        <w:rPr>
          <w:rFonts w:ascii="Arial" w:hAnsi="Arial" w:cs="Arial"/>
          <w:b w:val="0"/>
          <w:bCs/>
          <w:i w:val="0"/>
          <w:iCs/>
          <w:color w:val="auto"/>
          <w:sz w:val="22"/>
          <w:szCs w:val="22"/>
        </w:rPr>
        <w:t>nvestitorju, ki je bil pobudnik za pripravo OPPN, bo s sprejetjem tega prostorskega akta na območju</w:t>
      </w:r>
      <w:r w:rsidR="007A3713">
        <w:rPr>
          <w:rFonts w:ascii="Arial" w:hAnsi="Arial" w:cs="Arial"/>
          <w:b w:val="0"/>
          <w:bCs/>
          <w:i w:val="0"/>
          <w:iCs/>
          <w:color w:val="auto"/>
          <w:sz w:val="22"/>
          <w:szCs w:val="22"/>
        </w:rPr>
        <w:t xml:space="preserve"> dela </w:t>
      </w:r>
      <w:r w:rsidRPr="00F7464C">
        <w:rPr>
          <w:rFonts w:ascii="Arial" w:hAnsi="Arial" w:cs="Arial"/>
          <w:b w:val="0"/>
          <w:bCs/>
          <w:i w:val="0"/>
          <w:iCs/>
          <w:color w:val="auto"/>
          <w:sz w:val="22"/>
          <w:szCs w:val="22"/>
        </w:rPr>
        <w:t xml:space="preserve"> EUP </w:t>
      </w:r>
      <w:r w:rsidR="007A3713">
        <w:rPr>
          <w:rFonts w:ascii="Arial" w:hAnsi="Arial" w:cs="Arial"/>
          <w:b w:val="0"/>
          <w:bCs/>
          <w:i w:val="0"/>
          <w:iCs/>
          <w:color w:val="auto"/>
          <w:sz w:val="22"/>
          <w:szCs w:val="22"/>
        </w:rPr>
        <w:t>DO037</w:t>
      </w:r>
      <w:r w:rsidRPr="00F7464C">
        <w:rPr>
          <w:rFonts w:ascii="Arial" w:hAnsi="Arial" w:cs="Arial"/>
          <w:b w:val="0"/>
          <w:bCs/>
          <w:i w:val="0"/>
          <w:iCs/>
          <w:color w:val="auto"/>
          <w:sz w:val="22"/>
          <w:szCs w:val="22"/>
        </w:rPr>
        <w:t xml:space="preserve"> omogočena gradnja </w:t>
      </w:r>
      <w:r w:rsidR="007A3713">
        <w:rPr>
          <w:rFonts w:ascii="Arial" w:hAnsi="Arial" w:cs="Arial"/>
          <w:b w:val="0"/>
          <w:bCs/>
          <w:i w:val="0"/>
          <w:iCs/>
          <w:color w:val="auto"/>
          <w:sz w:val="22"/>
          <w:szCs w:val="22"/>
        </w:rPr>
        <w:t>ene stanovanjske stavbe</w:t>
      </w:r>
      <w:r w:rsidRPr="00F7464C">
        <w:rPr>
          <w:rFonts w:ascii="Arial" w:hAnsi="Arial" w:cs="Arial"/>
          <w:b w:val="0"/>
          <w:bCs/>
          <w:i w:val="0"/>
          <w:iCs/>
          <w:color w:val="auto"/>
          <w:sz w:val="22"/>
          <w:szCs w:val="22"/>
        </w:rPr>
        <w:t>.</w:t>
      </w:r>
      <w:r w:rsidR="00FD3B8C">
        <w:rPr>
          <w:rFonts w:ascii="Arial" w:hAnsi="Arial" w:cs="Arial"/>
          <w:b w:val="0"/>
          <w:bCs/>
          <w:i w:val="0"/>
          <w:iCs/>
          <w:color w:val="auto"/>
          <w:sz w:val="22"/>
          <w:szCs w:val="22"/>
        </w:rPr>
        <w:t xml:space="preserve"> S tem sledimo določbam OPN, ki za obravnavano območje predvideva izdelavo občinskega podrobnega prostorskega načrta.</w:t>
      </w:r>
    </w:p>
    <w:p w14:paraId="0AAEC0B9" w14:textId="77777777" w:rsidR="00F7464C" w:rsidRPr="00F7464C" w:rsidRDefault="00F7464C" w:rsidP="00F7464C">
      <w:pPr>
        <w:pStyle w:val="Brezrazmikov"/>
        <w:jc w:val="both"/>
        <w:rPr>
          <w:rFonts w:ascii="Arial" w:hAnsi="Arial" w:cs="Arial"/>
          <w:bCs/>
          <w:iCs/>
          <w:lang w:bidi="en-US"/>
        </w:rPr>
      </w:pPr>
    </w:p>
    <w:p w14:paraId="220891CD" w14:textId="77777777" w:rsidR="00414CAC" w:rsidRPr="00F7464C" w:rsidRDefault="00414CAC" w:rsidP="007D0D75">
      <w:pPr>
        <w:jc w:val="both"/>
        <w:rPr>
          <w:rFonts w:ascii="Arial" w:hAnsi="Arial" w:cs="Arial"/>
          <w:b w:val="0"/>
          <w:bCs/>
          <w:i w:val="0"/>
          <w:iCs/>
          <w:color w:val="auto"/>
          <w:sz w:val="22"/>
          <w:szCs w:val="22"/>
        </w:rPr>
      </w:pPr>
    </w:p>
    <w:p w14:paraId="54074BCD" w14:textId="77777777" w:rsidR="007D0D75" w:rsidRPr="00F7464C" w:rsidRDefault="007D0D75" w:rsidP="007D0D75">
      <w:pPr>
        <w:pStyle w:val="Odstavekseznama"/>
        <w:numPr>
          <w:ilvl w:val="0"/>
          <w:numId w:val="15"/>
        </w:numPr>
        <w:spacing w:after="160" w:line="259" w:lineRule="auto"/>
        <w:jc w:val="both"/>
        <w:rPr>
          <w:rFonts w:ascii="Arial" w:hAnsi="Arial" w:cs="Arial"/>
          <w:i w:val="0"/>
          <w:iCs/>
          <w:color w:val="auto"/>
          <w:sz w:val="22"/>
          <w:szCs w:val="22"/>
        </w:rPr>
      </w:pPr>
      <w:r w:rsidRPr="00F7464C">
        <w:rPr>
          <w:rFonts w:ascii="Arial" w:hAnsi="Arial" w:cs="Arial"/>
          <w:i w:val="0"/>
          <w:iCs/>
          <w:color w:val="auto"/>
          <w:sz w:val="22"/>
          <w:szCs w:val="22"/>
        </w:rPr>
        <w:t>Ocena finančnih in drugih posledic</w:t>
      </w:r>
    </w:p>
    <w:p w14:paraId="42755E73" w14:textId="760ADC7B" w:rsidR="007D0D75" w:rsidRPr="00F7464C" w:rsidRDefault="00225614" w:rsidP="007D0D75">
      <w:pPr>
        <w:pStyle w:val="Brezrazmikov"/>
        <w:rPr>
          <w:rFonts w:ascii="Arial" w:hAnsi="Arial" w:cs="Arial"/>
          <w:bCs/>
          <w:iCs/>
        </w:rPr>
      </w:pPr>
      <w:r w:rsidRPr="00F7464C">
        <w:rPr>
          <w:rFonts w:ascii="Arial" w:hAnsi="Arial" w:cs="Arial"/>
          <w:bCs/>
          <w:iCs/>
        </w:rPr>
        <w:t xml:space="preserve">Sprejem OPPN nima neposrednih finančnih posledic za proračun </w:t>
      </w:r>
      <w:r w:rsidR="0039495E">
        <w:rPr>
          <w:rFonts w:ascii="Arial" w:hAnsi="Arial" w:cs="Arial"/>
          <w:bCs/>
          <w:iCs/>
        </w:rPr>
        <w:t>O</w:t>
      </w:r>
      <w:r w:rsidRPr="00F7464C">
        <w:rPr>
          <w:rFonts w:ascii="Arial" w:hAnsi="Arial" w:cs="Arial"/>
          <w:bCs/>
          <w:iCs/>
        </w:rPr>
        <w:t>bčine.</w:t>
      </w:r>
    </w:p>
    <w:p w14:paraId="34972BE8" w14:textId="77777777" w:rsidR="00CF05CC" w:rsidRDefault="00CF05CC">
      <w:pPr>
        <w:rPr>
          <w:rFonts w:ascii="Arial" w:hAnsi="Arial" w:cs="Arial"/>
          <w:bCs/>
          <w:iCs/>
          <w:sz w:val="22"/>
          <w:szCs w:val="22"/>
        </w:rPr>
      </w:pPr>
    </w:p>
    <w:p w14:paraId="03818B22" w14:textId="77777777" w:rsidR="00CF05CC" w:rsidRDefault="00CF05CC">
      <w:pPr>
        <w:rPr>
          <w:rFonts w:ascii="Arial" w:hAnsi="Arial" w:cs="Arial"/>
          <w:bCs/>
          <w:iCs/>
          <w:sz w:val="22"/>
          <w:szCs w:val="22"/>
        </w:rPr>
      </w:pPr>
      <w:r>
        <w:rPr>
          <w:rFonts w:ascii="Arial" w:hAnsi="Arial" w:cs="Arial"/>
          <w:bCs/>
          <w:iCs/>
          <w:sz w:val="22"/>
          <w:szCs w:val="22"/>
        </w:rPr>
        <w:br w:type="page"/>
      </w:r>
    </w:p>
    <w:p w14:paraId="6A739B7B" w14:textId="77777777" w:rsidR="00F22DB3" w:rsidRDefault="00BC3CF6" w:rsidP="00BC3CF6">
      <w:pPr>
        <w:pStyle w:val="Odstavekseznama"/>
        <w:numPr>
          <w:ilvl w:val="0"/>
          <w:numId w:val="14"/>
        </w:numPr>
        <w:rPr>
          <w:rFonts w:ascii="Arial" w:hAnsi="Arial" w:cs="Arial"/>
          <w:bCs/>
          <w:i w:val="0"/>
          <w:color w:val="auto"/>
          <w:sz w:val="22"/>
          <w:szCs w:val="22"/>
        </w:rPr>
      </w:pPr>
      <w:r w:rsidRPr="00BC3CF6">
        <w:rPr>
          <w:rFonts w:ascii="Arial" w:hAnsi="Arial" w:cs="Arial"/>
          <w:bCs/>
          <w:i w:val="0"/>
          <w:color w:val="auto"/>
          <w:sz w:val="22"/>
          <w:szCs w:val="22"/>
        </w:rPr>
        <w:lastRenderedPageBreak/>
        <w:t>BESEDILO ODLOKA</w:t>
      </w:r>
    </w:p>
    <w:p w14:paraId="4D930CC1" w14:textId="77777777" w:rsidR="00000215" w:rsidRDefault="00000215" w:rsidP="00000215">
      <w:pPr>
        <w:jc w:val="right"/>
        <w:rPr>
          <w:rFonts w:ascii="Arial" w:hAnsi="Arial" w:cs="Arial"/>
          <w:b w:val="0"/>
          <w:i w:val="0"/>
          <w:color w:val="auto"/>
          <w:sz w:val="22"/>
          <w:szCs w:val="22"/>
        </w:rPr>
      </w:pPr>
    </w:p>
    <w:p w14:paraId="0DBFD59C" w14:textId="1DCC9C40" w:rsidR="00000215" w:rsidRPr="00000215" w:rsidRDefault="00000215" w:rsidP="00000215">
      <w:pPr>
        <w:jc w:val="right"/>
        <w:rPr>
          <w:rFonts w:ascii="Arial" w:hAnsi="Arial" w:cs="Arial"/>
          <w:b w:val="0"/>
          <w:i w:val="0"/>
          <w:color w:val="auto"/>
          <w:sz w:val="22"/>
          <w:szCs w:val="22"/>
        </w:rPr>
      </w:pPr>
      <w:r w:rsidRPr="00000215">
        <w:rPr>
          <w:rFonts w:ascii="Arial" w:hAnsi="Arial" w:cs="Arial"/>
          <w:b w:val="0"/>
          <w:i w:val="0"/>
          <w:color w:val="auto"/>
          <w:sz w:val="22"/>
          <w:szCs w:val="22"/>
        </w:rPr>
        <w:t>PREDLOG</w:t>
      </w:r>
    </w:p>
    <w:p w14:paraId="6EF8934B" w14:textId="77777777" w:rsidR="004B28FB" w:rsidRPr="004B28FB" w:rsidRDefault="004B28FB" w:rsidP="004B28FB">
      <w:pPr>
        <w:spacing w:before="360" w:line="260" w:lineRule="auto"/>
        <w:ind w:firstLine="567"/>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Na podlagi 129. v povezavi s 124. členom Zakona o urejanju prostora (Uradni list RS, št. 199/21, 18/23 – ZDU-1O, 78/23 – ZUNPEOVE, 95/23 – ZIUOPZP, 23/24, 109/24, 25/25 – odl. US,  75/25 in 14/26), 29. člena Zakona o lokalni samoupravi (Uradni list RS, št. 94/07 – uradno prečiščeno besedilo, 76/08, 79/09, 51/10, 40/12 – ZUJF, 11/14 – popr., 14/15 – ZUUJFO, 11/18 – ZSPDSLS-1, 30/18, 61/20 – ZIUZEOP-A, 80/20 – ZIUOOPE, 62/24 – odl. US, 102/24 – ZLV-K, 83/25 – ZOUL in 10/26) in 17. člena Statuta Občine Trebnje (Uradni list RS, št. 29/14, 65/14 – popr., 161/22 in 44/25) je Občinski svet Občine Trebnje na ___. redni seji dne _______________ sprejel</w:t>
      </w:r>
    </w:p>
    <w:p w14:paraId="513793AA"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C28BE7E"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Odlok o Občinskem podrobnem prostorskem načrtu za enostanovanjsko gradnjo, del EUP DO037</w:t>
      </w:r>
    </w:p>
    <w:p w14:paraId="2220CA88" w14:textId="77777777" w:rsidR="004B28FB" w:rsidRPr="004B28FB" w:rsidRDefault="004B28FB" w:rsidP="004B28FB">
      <w:pPr>
        <w:spacing w:before="480" w:line="260" w:lineRule="auto"/>
        <w:jc w:val="center"/>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I. POGLAVJE</w:t>
      </w:r>
    </w:p>
    <w:p w14:paraId="5F068651" w14:textId="77777777" w:rsidR="004B28FB" w:rsidRPr="004B28FB" w:rsidRDefault="004B28FB" w:rsidP="004B28FB">
      <w:pPr>
        <w:spacing w:line="260" w:lineRule="auto"/>
        <w:jc w:val="center"/>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UVODNE DOLOČBE</w:t>
      </w:r>
    </w:p>
    <w:p w14:paraId="185BB323"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1. člen</w:t>
      </w:r>
    </w:p>
    <w:p w14:paraId="10F3F3CD"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(podlaga in predmet OPPN)</w:t>
      </w:r>
    </w:p>
    <w:p w14:paraId="79DCA7C8"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211D9939"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S tem odlokom se sprejme Občinski podrobni prostorski načrt za enostanovanjsko gradnjo, del EUP DO037, ki ga je izdelalo podjetje M MUNDUS, Mateja Sušin Brence s.p., pod številko projekta 2422 in identifikacijsko številko prostorskega akta 5645 (v nadaljevanju: OPPN).</w:t>
      </w:r>
    </w:p>
    <w:p w14:paraId="078BD309"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1A2BC402"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OPPN se sprejme ob upoštevanju Odloka o občinskem prostorskem načrtu občine Trebnje (Uradni list RS, št. 50/13, 35/14 – popr., 49/16, 14/18 – OROPN157, 72/18, 32/19 – OROPN57, 25/23, 19/24, 22/25, 44/25 in 76/25; v nadaljevanju: OPN).</w:t>
      </w:r>
    </w:p>
    <w:p w14:paraId="1C0B3BFF"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7609731C"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(3) Na območju OPPN se načrtuje gradnja enostanovanjske stavbe.</w:t>
      </w:r>
    </w:p>
    <w:p w14:paraId="6391F254"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2. člen</w:t>
      </w:r>
    </w:p>
    <w:p w14:paraId="710A75C7"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(pomen izrazov in kratic)</w:t>
      </w:r>
    </w:p>
    <w:p w14:paraId="39553766"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153B114F"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Kratice, uporabljene v tem odloku, imajo naslednji pomen:</w:t>
      </w:r>
    </w:p>
    <w:p w14:paraId="1613C198"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tbl>
      <w:tblPr>
        <w:tblW w:w="5000" w:type="pct"/>
        <w:tblInd w:w="108" w:type="dxa"/>
        <w:tblCellMar>
          <w:top w:w="15" w:type="dxa"/>
          <w:left w:w="15" w:type="dxa"/>
          <w:bottom w:w="15" w:type="dxa"/>
          <w:right w:w="15" w:type="dxa"/>
        </w:tblCellMar>
        <w:tblLook w:val="04A0" w:firstRow="1" w:lastRow="0" w:firstColumn="1" w:lastColumn="0" w:noHBand="0" w:noVBand="1"/>
      </w:tblPr>
      <w:tblGrid>
        <w:gridCol w:w="962"/>
        <w:gridCol w:w="7969"/>
      </w:tblGrid>
      <w:tr w:rsidR="004B28FB" w:rsidRPr="004B28FB" w14:paraId="255A1703" w14:textId="77777777" w:rsidTr="001600E5">
        <w:tc>
          <w:tcPr>
            <w:tcW w:w="0" w:type="auto"/>
            <w:gridSpan w:val="2"/>
            <w:tcMar>
              <w:left w:w="108" w:type="dxa"/>
              <w:right w:w="108" w:type="dxa"/>
            </w:tcMar>
            <w:vAlign w:val="center"/>
            <w:hideMark/>
          </w:tcPr>
          <w:p w14:paraId="0EF6990C" w14:textId="77777777" w:rsidR="004B28FB" w:rsidRPr="004B28FB" w:rsidRDefault="004B28FB" w:rsidP="004B28FB">
            <w:pPr>
              <w:spacing w:after="160" w:line="276" w:lineRule="auto"/>
              <w:jc w:val="center"/>
              <w:rPr>
                <w:rFonts w:ascii="Arial" w:eastAsia="Aptos" w:hAnsi="Arial"/>
                <w:b w:val="0"/>
                <w:i w:val="0"/>
                <w:color w:val="auto"/>
                <w:kern w:val="0"/>
                <w:sz w:val="22"/>
                <w:szCs w:val="22"/>
                <w:lang w:eastAsia="en-US"/>
              </w:rPr>
            </w:pPr>
          </w:p>
        </w:tc>
      </w:tr>
      <w:tr w:rsidR="004B28FB" w:rsidRPr="004B28FB" w14:paraId="053DE9AA" w14:textId="77777777" w:rsidTr="001600E5">
        <w:tblPrEx>
          <w:tblBorders>
            <w:top w:val="outset" w:sz="6" w:space="0" w:color="808080"/>
            <w:left w:val="outset" w:sz="6" w:space="0" w:color="808080"/>
            <w:bottom w:val="outset" w:sz="6" w:space="0" w:color="808080"/>
            <w:right w:val="outset" w:sz="6" w:space="0" w:color="808080"/>
          </w:tblBorders>
        </w:tblPrEx>
        <w:tc>
          <w:tcPr>
            <w:tcW w:w="0" w:type="auto"/>
            <w:tcBorders>
              <w:top w:val="single" w:sz="6" w:space="0" w:color="000000"/>
              <w:left w:val="single" w:sz="6" w:space="0" w:color="000000"/>
              <w:bottom w:val="single" w:sz="6" w:space="0" w:color="000000"/>
              <w:right w:val="single" w:sz="6" w:space="0" w:color="000000"/>
            </w:tcBorders>
            <w:tcMar>
              <w:top w:w="55" w:type="dxa"/>
              <w:left w:w="108" w:type="dxa"/>
              <w:bottom w:w="55" w:type="dxa"/>
              <w:right w:w="108" w:type="dxa"/>
            </w:tcMar>
            <w:vAlign w:val="center"/>
            <w:hideMark/>
          </w:tcPr>
          <w:p w14:paraId="0C3183AB" w14:textId="77777777" w:rsidR="004B28FB" w:rsidRPr="004B28FB" w:rsidRDefault="004B28FB" w:rsidP="004B28FB">
            <w:pPr>
              <w:spacing w:after="160" w:line="276" w:lineRule="auto"/>
              <w:rPr>
                <w:rFonts w:ascii="Arial" w:eastAsia="Aptos" w:hAnsi="Arial"/>
                <w:b w:val="0"/>
                <w:i w:val="0"/>
                <w:color w:val="auto"/>
                <w:kern w:val="0"/>
                <w:sz w:val="22"/>
                <w:szCs w:val="22"/>
                <w:lang w:eastAsia="en-US"/>
              </w:rPr>
            </w:pPr>
            <w:r w:rsidRPr="004B28FB">
              <w:rPr>
                <w:rFonts w:ascii="Arial" w:eastAsia="Aptos" w:hAnsi="Arial"/>
                <w:i w:val="0"/>
                <w:color w:val="auto"/>
                <w:kern w:val="0"/>
                <w:sz w:val="22"/>
                <w:szCs w:val="22"/>
                <w:lang w:eastAsia="en-US"/>
              </w:rPr>
              <w:t>Kratica</w:t>
            </w:r>
          </w:p>
        </w:tc>
        <w:tc>
          <w:tcPr>
            <w:tcW w:w="0" w:type="auto"/>
            <w:tcBorders>
              <w:top w:val="single" w:sz="6" w:space="0" w:color="000000"/>
              <w:left w:val="single" w:sz="6" w:space="0" w:color="000000"/>
              <w:bottom w:val="single" w:sz="6" w:space="0" w:color="000000"/>
              <w:right w:val="single" w:sz="6" w:space="0" w:color="000000"/>
            </w:tcBorders>
            <w:tcMar>
              <w:top w:w="55" w:type="dxa"/>
              <w:left w:w="108" w:type="dxa"/>
              <w:bottom w:w="55" w:type="dxa"/>
              <w:right w:w="108" w:type="dxa"/>
            </w:tcMar>
            <w:vAlign w:val="center"/>
            <w:hideMark/>
          </w:tcPr>
          <w:p w14:paraId="6294E5BA" w14:textId="77777777" w:rsidR="004B28FB" w:rsidRPr="004B28FB" w:rsidRDefault="004B28FB" w:rsidP="004B28FB">
            <w:pPr>
              <w:spacing w:after="160" w:line="276" w:lineRule="auto"/>
              <w:rPr>
                <w:rFonts w:ascii="Arial" w:eastAsia="Aptos" w:hAnsi="Arial"/>
                <w:b w:val="0"/>
                <w:i w:val="0"/>
                <w:color w:val="auto"/>
                <w:kern w:val="0"/>
                <w:sz w:val="22"/>
                <w:szCs w:val="22"/>
                <w:lang w:eastAsia="en-US"/>
              </w:rPr>
            </w:pPr>
            <w:r w:rsidRPr="004B28FB">
              <w:rPr>
                <w:rFonts w:ascii="Arial" w:eastAsia="Aptos" w:hAnsi="Arial"/>
                <w:i w:val="0"/>
                <w:color w:val="auto"/>
                <w:kern w:val="0"/>
                <w:sz w:val="22"/>
                <w:szCs w:val="22"/>
                <w:lang w:eastAsia="en-US"/>
              </w:rPr>
              <w:t>Pomen kratice</w:t>
            </w:r>
          </w:p>
        </w:tc>
      </w:tr>
      <w:tr w:rsidR="004B28FB" w:rsidRPr="004B28FB" w14:paraId="4F14B59F" w14:textId="77777777" w:rsidTr="001600E5">
        <w:tblPrEx>
          <w:tblBorders>
            <w:top w:val="outset" w:sz="6" w:space="0" w:color="808080"/>
            <w:left w:val="outset" w:sz="6" w:space="0" w:color="808080"/>
            <w:bottom w:val="outset" w:sz="6" w:space="0" w:color="808080"/>
            <w:right w:val="outset" w:sz="6" w:space="0" w:color="808080"/>
          </w:tblBorders>
        </w:tblPrEx>
        <w:tc>
          <w:tcPr>
            <w:tcW w:w="0" w:type="auto"/>
            <w:tcBorders>
              <w:top w:val="single" w:sz="6" w:space="0" w:color="000000"/>
              <w:left w:val="single" w:sz="6" w:space="0" w:color="000000"/>
              <w:bottom w:val="single" w:sz="6" w:space="0" w:color="000000"/>
              <w:right w:val="single" w:sz="6" w:space="0" w:color="000000"/>
            </w:tcBorders>
            <w:tcMar>
              <w:top w:w="55" w:type="dxa"/>
              <w:left w:w="108" w:type="dxa"/>
              <w:bottom w:w="55" w:type="dxa"/>
              <w:right w:w="108" w:type="dxa"/>
            </w:tcMar>
            <w:vAlign w:val="center"/>
            <w:hideMark/>
          </w:tcPr>
          <w:p w14:paraId="3339D11C" w14:textId="77777777" w:rsidR="004B28FB" w:rsidRPr="004B28FB" w:rsidRDefault="004B28FB" w:rsidP="004B28FB">
            <w:pPr>
              <w:spacing w:after="160" w:line="276" w:lineRule="auto"/>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EUP</w:t>
            </w:r>
          </w:p>
        </w:tc>
        <w:tc>
          <w:tcPr>
            <w:tcW w:w="0" w:type="auto"/>
            <w:tcBorders>
              <w:top w:val="single" w:sz="6" w:space="0" w:color="000000"/>
              <w:left w:val="single" w:sz="6" w:space="0" w:color="000000"/>
              <w:bottom w:val="single" w:sz="6" w:space="0" w:color="000000"/>
              <w:right w:val="single" w:sz="6" w:space="0" w:color="000000"/>
            </w:tcBorders>
            <w:tcMar>
              <w:top w:w="55" w:type="dxa"/>
              <w:left w:w="108" w:type="dxa"/>
              <w:bottom w:w="55" w:type="dxa"/>
              <w:right w:w="108" w:type="dxa"/>
            </w:tcMar>
            <w:vAlign w:val="center"/>
            <w:hideMark/>
          </w:tcPr>
          <w:p w14:paraId="4C17FB68" w14:textId="77777777" w:rsidR="004B28FB" w:rsidRPr="004B28FB" w:rsidRDefault="004B28FB" w:rsidP="004B28FB">
            <w:pPr>
              <w:spacing w:after="160" w:line="276" w:lineRule="auto"/>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Enota urejanja prostora</w:t>
            </w:r>
          </w:p>
        </w:tc>
      </w:tr>
      <w:tr w:rsidR="004B28FB" w:rsidRPr="004B28FB" w14:paraId="2311BAF5" w14:textId="77777777" w:rsidTr="001600E5">
        <w:tblPrEx>
          <w:tblBorders>
            <w:top w:val="outset" w:sz="6" w:space="0" w:color="808080"/>
            <w:left w:val="outset" w:sz="6" w:space="0" w:color="808080"/>
            <w:bottom w:val="outset" w:sz="6" w:space="0" w:color="808080"/>
            <w:right w:val="outset" w:sz="6" w:space="0" w:color="808080"/>
          </w:tblBorders>
        </w:tblPrEx>
        <w:tc>
          <w:tcPr>
            <w:tcW w:w="0" w:type="auto"/>
            <w:tcBorders>
              <w:top w:val="single" w:sz="6" w:space="0" w:color="000000"/>
              <w:left w:val="single" w:sz="6" w:space="0" w:color="000000"/>
              <w:bottom w:val="single" w:sz="6" w:space="0" w:color="000000"/>
              <w:right w:val="single" w:sz="6" w:space="0" w:color="000000"/>
            </w:tcBorders>
            <w:tcMar>
              <w:top w:w="55" w:type="dxa"/>
              <w:left w:w="108" w:type="dxa"/>
              <w:bottom w:w="55" w:type="dxa"/>
              <w:right w:w="108" w:type="dxa"/>
            </w:tcMar>
            <w:vAlign w:val="center"/>
            <w:hideMark/>
          </w:tcPr>
          <w:p w14:paraId="688883BA" w14:textId="77777777" w:rsidR="004B28FB" w:rsidRPr="004B28FB" w:rsidRDefault="004B28FB" w:rsidP="004B28FB">
            <w:pPr>
              <w:spacing w:after="160" w:line="276" w:lineRule="auto"/>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Fz</w:t>
            </w:r>
          </w:p>
        </w:tc>
        <w:tc>
          <w:tcPr>
            <w:tcW w:w="0" w:type="auto"/>
            <w:tcBorders>
              <w:top w:val="single" w:sz="6" w:space="0" w:color="000000"/>
              <w:left w:val="single" w:sz="6" w:space="0" w:color="000000"/>
              <w:bottom w:val="single" w:sz="6" w:space="0" w:color="000000"/>
              <w:right w:val="single" w:sz="6" w:space="0" w:color="000000"/>
            </w:tcBorders>
            <w:tcMar>
              <w:top w:w="55" w:type="dxa"/>
              <w:left w:w="108" w:type="dxa"/>
              <w:bottom w:w="55" w:type="dxa"/>
              <w:right w:w="108" w:type="dxa"/>
            </w:tcMar>
            <w:vAlign w:val="center"/>
            <w:hideMark/>
          </w:tcPr>
          <w:p w14:paraId="58327725" w14:textId="77777777" w:rsidR="004B28FB" w:rsidRPr="004B28FB" w:rsidRDefault="004B28FB" w:rsidP="004B28FB">
            <w:pPr>
              <w:spacing w:after="160" w:line="276" w:lineRule="auto"/>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Faktor zazidanosti parcele</w:t>
            </w:r>
          </w:p>
        </w:tc>
      </w:tr>
      <w:tr w:rsidR="004B28FB" w:rsidRPr="004B28FB" w14:paraId="5C352544" w14:textId="77777777" w:rsidTr="001600E5">
        <w:tblPrEx>
          <w:tblBorders>
            <w:top w:val="outset" w:sz="6" w:space="0" w:color="808080"/>
            <w:left w:val="outset" w:sz="6" w:space="0" w:color="808080"/>
            <w:bottom w:val="outset" w:sz="6" w:space="0" w:color="808080"/>
            <w:right w:val="outset" w:sz="6" w:space="0" w:color="808080"/>
          </w:tblBorders>
        </w:tblPrEx>
        <w:tc>
          <w:tcPr>
            <w:tcW w:w="0" w:type="auto"/>
            <w:tcBorders>
              <w:top w:val="single" w:sz="6" w:space="0" w:color="000000"/>
              <w:left w:val="single" w:sz="6" w:space="0" w:color="000000"/>
              <w:bottom w:val="single" w:sz="6" w:space="0" w:color="000000"/>
              <w:right w:val="single" w:sz="6" w:space="0" w:color="000000"/>
            </w:tcBorders>
            <w:tcMar>
              <w:top w:w="55" w:type="dxa"/>
              <w:left w:w="108" w:type="dxa"/>
              <w:bottom w:w="55" w:type="dxa"/>
              <w:right w:w="108" w:type="dxa"/>
            </w:tcMar>
            <w:vAlign w:val="center"/>
            <w:hideMark/>
          </w:tcPr>
          <w:p w14:paraId="7A3E0DC9" w14:textId="77777777" w:rsidR="004B28FB" w:rsidRPr="004B28FB" w:rsidRDefault="004B28FB" w:rsidP="004B28FB">
            <w:pPr>
              <w:spacing w:after="160" w:line="276" w:lineRule="auto"/>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Fzp</w:t>
            </w:r>
          </w:p>
        </w:tc>
        <w:tc>
          <w:tcPr>
            <w:tcW w:w="0" w:type="auto"/>
            <w:tcBorders>
              <w:top w:val="single" w:sz="6" w:space="0" w:color="000000"/>
              <w:left w:val="single" w:sz="6" w:space="0" w:color="000000"/>
              <w:bottom w:val="single" w:sz="6" w:space="0" w:color="000000"/>
              <w:right w:val="single" w:sz="6" w:space="0" w:color="000000"/>
            </w:tcBorders>
            <w:tcMar>
              <w:top w:w="55" w:type="dxa"/>
              <w:left w:w="108" w:type="dxa"/>
              <w:bottom w:w="55" w:type="dxa"/>
              <w:right w:w="108" w:type="dxa"/>
            </w:tcMar>
            <w:vAlign w:val="center"/>
            <w:hideMark/>
          </w:tcPr>
          <w:p w14:paraId="39A3CE7B" w14:textId="77777777" w:rsidR="004B28FB" w:rsidRPr="004B28FB" w:rsidRDefault="004B28FB" w:rsidP="004B28FB">
            <w:pPr>
              <w:spacing w:after="160" w:line="276" w:lineRule="auto"/>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Faktor zelenih površin</w:t>
            </w:r>
          </w:p>
        </w:tc>
      </w:tr>
      <w:tr w:rsidR="004B28FB" w:rsidRPr="004B28FB" w14:paraId="3C55B68B" w14:textId="77777777" w:rsidTr="001600E5">
        <w:tblPrEx>
          <w:tblBorders>
            <w:top w:val="outset" w:sz="6" w:space="0" w:color="808080"/>
            <w:left w:val="outset" w:sz="6" w:space="0" w:color="808080"/>
            <w:bottom w:val="outset" w:sz="6" w:space="0" w:color="808080"/>
            <w:right w:val="outset" w:sz="6" w:space="0" w:color="808080"/>
          </w:tblBorders>
        </w:tblPrEx>
        <w:tc>
          <w:tcPr>
            <w:tcW w:w="0" w:type="auto"/>
            <w:tcBorders>
              <w:top w:val="single" w:sz="6" w:space="0" w:color="000000"/>
              <w:left w:val="single" w:sz="6" w:space="0" w:color="000000"/>
              <w:bottom w:val="single" w:sz="6" w:space="0" w:color="000000"/>
              <w:right w:val="single" w:sz="6" w:space="0" w:color="000000"/>
            </w:tcBorders>
            <w:tcMar>
              <w:top w:w="55" w:type="dxa"/>
              <w:left w:w="108" w:type="dxa"/>
              <w:bottom w:w="55" w:type="dxa"/>
              <w:right w:w="108" w:type="dxa"/>
            </w:tcMar>
            <w:vAlign w:val="center"/>
            <w:hideMark/>
          </w:tcPr>
          <w:p w14:paraId="7DE380B5" w14:textId="77777777" w:rsidR="004B28FB" w:rsidRPr="004B28FB" w:rsidRDefault="004B28FB" w:rsidP="004B28FB">
            <w:pPr>
              <w:spacing w:after="160" w:line="276" w:lineRule="auto"/>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GP</w:t>
            </w:r>
          </w:p>
        </w:tc>
        <w:tc>
          <w:tcPr>
            <w:tcW w:w="0" w:type="auto"/>
            <w:tcBorders>
              <w:top w:val="single" w:sz="6" w:space="0" w:color="000000"/>
              <w:left w:val="single" w:sz="6" w:space="0" w:color="000000"/>
              <w:bottom w:val="single" w:sz="6" w:space="0" w:color="000000"/>
              <w:right w:val="single" w:sz="6" w:space="0" w:color="000000"/>
            </w:tcBorders>
            <w:tcMar>
              <w:top w:w="55" w:type="dxa"/>
              <w:left w:w="108" w:type="dxa"/>
              <w:bottom w:w="55" w:type="dxa"/>
              <w:right w:w="108" w:type="dxa"/>
            </w:tcMar>
            <w:vAlign w:val="center"/>
            <w:hideMark/>
          </w:tcPr>
          <w:p w14:paraId="1BCDAC3F" w14:textId="77777777" w:rsidR="004B28FB" w:rsidRPr="004B28FB" w:rsidRDefault="004B28FB" w:rsidP="004B28FB">
            <w:pPr>
              <w:spacing w:after="160" w:line="276" w:lineRule="auto"/>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Gradbena parcela</w:t>
            </w:r>
          </w:p>
        </w:tc>
      </w:tr>
      <w:tr w:rsidR="004B28FB" w:rsidRPr="004B28FB" w14:paraId="4205C170" w14:textId="77777777" w:rsidTr="001600E5">
        <w:tblPrEx>
          <w:tblBorders>
            <w:top w:val="outset" w:sz="6" w:space="0" w:color="808080"/>
            <w:left w:val="outset" w:sz="6" w:space="0" w:color="808080"/>
            <w:bottom w:val="outset" w:sz="6" w:space="0" w:color="808080"/>
            <w:right w:val="outset" w:sz="6" w:space="0" w:color="808080"/>
          </w:tblBorders>
        </w:tblPrEx>
        <w:tc>
          <w:tcPr>
            <w:tcW w:w="0" w:type="auto"/>
            <w:tcBorders>
              <w:top w:val="single" w:sz="6" w:space="0" w:color="000000"/>
              <w:left w:val="single" w:sz="6" w:space="0" w:color="000000"/>
              <w:bottom w:val="single" w:sz="6" w:space="0" w:color="000000"/>
              <w:right w:val="single" w:sz="6" w:space="0" w:color="000000"/>
            </w:tcBorders>
            <w:tcMar>
              <w:top w:w="55" w:type="dxa"/>
              <w:left w:w="108" w:type="dxa"/>
              <w:bottom w:w="55" w:type="dxa"/>
              <w:right w:w="108" w:type="dxa"/>
            </w:tcMar>
            <w:vAlign w:val="center"/>
            <w:hideMark/>
          </w:tcPr>
          <w:p w14:paraId="3F48BB2D" w14:textId="77777777" w:rsidR="004B28FB" w:rsidRPr="004B28FB" w:rsidRDefault="004B28FB" w:rsidP="004B28FB">
            <w:pPr>
              <w:spacing w:after="160" w:line="276" w:lineRule="auto"/>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lastRenderedPageBreak/>
              <w:t>OPN</w:t>
            </w:r>
          </w:p>
        </w:tc>
        <w:tc>
          <w:tcPr>
            <w:tcW w:w="0" w:type="auto"/>
            <w:tcBorders>
              <w:top w:val="single" w:sz="6" w:space="0" w:color="000000"/>
              <w:left w:val="single" w:sz="6" w:space="0" w:color="000000"/>
              <w:bottom w:val="single" w:sz="6" w:space="0" w:color="000000"/>
              <w:right w:val="single" w:sz="6" w:space="0" w:color="000000"/>
            </w:tcBorders>
            <w:tcMar>
              <w:top w:w="55" w:type="dxa"/>
              <w:left w:w="108" w:type="dxa"/>
              <w:bottom w:w="55" w:type="dxa"/>
              <w:right w:w="108" w:type="dxa"/>
            </w:tcMar>
            <w:vAlign w:val="center"/>
            <w:hideMark/>
          </w:tcPr>
          <w:p w14:paraId="64418E87" w14:textId="77777777" w:rsidR="004B28FB" w:rsidRPr="004B28FB" w:rsidRDefault="004B28FB" w:rsidP="004B28FB">
            <w:pPr>
              <w:spacing w:after="160" w:line="276" w:lineRule="auto"/>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Občinski prostorski načrt Občine Trebnje</w:t>
            </w:r>
          </w:p>
        </w:tc>
      </w:tr>
      <w:tr w:rsidR="004B28FB" w:rsidRPr="004B28FB" w14:paraId="5ECA6F32" w14:textId="77777777" w:rsidTr="001600E5">
        <w:tblPrEx>
          <w:tblBorders>
            <w:top w:val="outset" w:sz="6" w:space="0" w:color="808080"/>
            <w:left w:val="outset" w:sz="6" w:space="0" w:color="808080"/>
            <w:bottom w:val="outset" w:sz="6" w:space="0" w:color="808080"/>
            <w:right w:val="outset" w:sz="6" w:space="0" w:color="808080"/>
          </w:tblBorders>
        </w:tblPrEx>
        <w:tc>
          <w:tcPr>
            <w:tcW w:w="0" w:type="auto"/>
            <w:tcBorders>
              <w:top w:val="single" w:sz="6" w:space="0" w:color="000000"/>
              <w:left w:val="single" w:sz="6" w:space="0" w:color="000000"/>
              <w:bottom w:val="single" w:sz="6" w:space="0" w:color="000000"/>
              <w:right w:val="single" w:sz="6" w:space="0" w:color="000000"/>
            </w:tcBorders>
            <w:tcMar>
              <w:top w:w="55" w:type="dxa"/>
              <w:left w:w="108" w:type="dxa"/>
              <w:bottom w:w="55" w:type="dxa"/>
              <w:right w:w="108" w:type="dxa"/>
            </w:tcMar>
            <w:vAlign w:val="center"/>
            <w:hideMark/>
          </w:tcPr>
          <w:p w14:paraId="71DAAAD8" w14:textId="77777777" w:rsidR="004B28FB" w:rsidRPr="004B28FB" w:rsidRDefault="004B28FB" w:rsidP="004B28FB">
            <w:pPr>
              <w:spacing w:after="160" w:line="276" w:lineRule="auto"/>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OPPN</w:t>
            </w:r>
          </w:p>
        </w:tc>
        <w:tc>
          <w:tcPr>
            <w:tcW w:w="0" w:type="auto"/>
            <w:tcBorders>
              <w:top w:val="single" w:sz="6" w:space="0" w:color="000000"/>
              <w:left w:val="single" w:sz="6" w:space="0" w:color="000000"/>
              <w:bottom w:val="single" w:sz="6" w:space="0" w:color="000000"/>
              <w:right w:val="single" w:sz="6" w:space="0" w:color="000000"/>
            </w:tcBorders>
            <w:tcMar>
              <w:top w:w="55" w:type="dxa"/>
              <w:left w:w="108" w:type="dxa"/>
              <w:bottom w:w="55" w:type="dxa"/>
              <w:right w:w="108" w:type="dxa"/>
            </w:tcMar>
            <w:vAlign w:val="center"/>
            <w:hideMark/>
          </w:tcPr>
          <w:p w14:paraId="6CD91368" w14:textId="77777777" w:rsidR="004B28FB" w:rsidRPr="004B28FB" w:rsidRDefault="004B28FB" w:rsidP="004B28FB">
            <w:pPr>
              <w:spacing w:after="160" w:line="276" w:lineRule="auto"/>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Občinski podrobni prostorski načrt za enostanovanjsko gradnjo, del EUP DO037</w:t>
            </w:r>
          </w:p>
        </w:tc>
      </w:tr>
      <w:tr w:rsidR="004B28FB" w:rsidRPr="004B28FB" w14:paraId="44E7511B" w14:textId="77777777" w:rsidTr="001600E5">
        <w:tblPrEx>
          <w:tblBorders>
            <w:top w:val="outset" w:sz="6" w:space="0" w:color="808080"/>
            <w:left w:val="outset" w:sz="6" w:space="0" w:color="808080"/>
            <w:bottom w:val="outset" w:sz="6" w:space="0" w:color="808080"/>
            <w:right w:val="outset" w:sz="6" w:space="0" w:color="808080"/>
          </w:tblBorders>
        </w:tblPrEx>
        <w:tc>
          <w:tcPr>
            <w:tcW w:w="0" w:type="auto"/>
            <w:tcBorders>
              <w:top w:val="single" w:sz="6" w:space="0" w:color="000000"/>
              <w:left w:val="single" w:sz="6" w:space="0" w:color="000000"/>
              <w:bottom w:val="single" w:sz="6" w:space="0" w:color="000000"/>
              <w:right w:val="single" w:sz="6" w:space="0" w:color="000000"/>
            </w:tcBorders>
            <w:tcMar>
              <w:top w:w="55" w:type="dxa"/>
              <w:left w:w="108" w:type="dxa"/>
              <w:bottom w:w="55" w:type="dxa"/>
              <w:right w:w="108" w:type="dxa"/>
            </w:tcMar>
            <w:vAlign w:val="center"/>
            <w:hideMark/>
          </w:tcPr>
          <w:p w14:paraId="1718B918" w14:textId="77777777" w:rsidR="004B28FB" w:rsidRPr="004B28FB" w:rsidRDefault="004B28FB" w:rsidP="004B28FB">
            <w:pPr>
              <w:spacing w:after="160" w:line="276" w:lineRule="auto"/>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P, 1, M</w:t>
            </w:r>
          </w:p>
        </w:tc>
        <w:tc>
          <w:tcPr>
            <w:tcW w:w="0" w:type="auto"/>
            <w:tcBorders>
              <w:top w:val="single" w:sz="6" w:space="0" w:color="000000"/>
              <w:left w:val="single" w:sz="6" w:space="0" w:color="000000"/>
              <w:bottom w:val="single" w:sz="6" w:space="0" w:color="000000"/>
              <w:right w:val="single" w:sz="6" w:space="0" w:color="000000"/>
            </w:tcBorders>
            <w:tcMar>
              <w:top w:w="55" w:type="dxa"/>
              <w:left w:w="108" w:type="dxa"/>
              <w:bottom w:w="55" w:type="dxa"/>
              <w:right w:w="108" w:type="dxa"/>
            </w:tcMar>
            <w:vAlign w:val="center"/>
            <w:hideMark/>
          </w:tcPr>
          <w:p w14:paraId="2A817EB9" w14:textId="77777777" w:rsidR="004B28FB" w:rsidRPr="004B28FB" w:rsidRDefault="004B28FB" w:rsidP="004B28FB">
            <w:pPr>
              <w:spacing w:after="160" w:line="276" w:lineRule="auto"/>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Pritličje, 1. nadstropje, mansarda</w:t>
            </w:r>
          </w:p>
        </w:tc>
      </w:tr>
      <w:tr w:rsidR="004B28FB" w:rsidRPr="004B28FB" w14:paraId="038E236C" w14:textId="77777777" w:rsidTr="001600E5">
        <w:tblPrEx>
          <w:tblBorders>
            <w:top w:val="outset" w:sz="6" w:space="0" w:color="808080"/>
            <w:left w:val="outset" w:sz="6" w:space="0" w:color="808080"/>
            <w:bottom w:val="outset" w:sz="6" w:space="0" w:color="808080"/>
            <w:right w:val="outset" w:sz="6" w:space="0" w:color="808080"/>
          </w:tblBorders>
        </w:tblPrEx>
        <w:tc>
          <w:tcPr>
            <w:tcW w:w="0" w:type="auto"/>
            <w:tcBorders>
              <w:top w:val="single" w:sz="6" w:space="0" w:color="000000"/>
              <w:left w:val="single" w:sz="6" w:space="0" w:color="000000"/>
              <w:bottom w:val="single" w:sz="6" w:space="0" w:color="000000"/>
              <w:right w:val="single" w:sz="6" w:space="0" w:color="000000"/>
            </w:tcBorders>
            <w:tcMar>
              <w:top w:w="55" w:type="dxa"/>
              <w:left w:w="108" w:type="dxa"/>
              <w:bottom w:w="55" w:type="dxa"/>
              <w:right w:w="108" w:type="dxa"/>
            </w:tcMar>
            <w:vAlign w:val="center"/>
            <w:hideMark/>
          </w:tcPr>
          <w:p w14:paraId="791F40BD" w14:textId="77777777" w:rsidR="004B28FB" w:rsidRPr="004B28FB" w:rsidRDefault="004B28FB" w:rsidP="004B28FB">
            <w:pPr>
              <w:spacing w:after="160" w:line="276" w:lineRule="auto"/>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SS</w:t>
            </w:r>
          </w:p>
        </w:tc>
        <w:tc>
          <w:tcPr>
            <w:tcW w:w="0" w:type="auto"/>
            <w:tcBorders>
              <w:top w:val="single" w:sz="6" w:space="0" w:color="000000"/>
              <w:left w:val="single" w:sz="6" w:space="0" w:color="000000"/>
              <w:bottom w:val="single" w:sz="6" w:space="0" w:color="000000"/>
              <w:right w:val="single" w:sz="6" w:space="0" w:color="000000"/>
            </w:tcBorders>
            <w:tcMar>
              <w:top w:w="55" w:type="dxa"/>
              <w:left w:w="108" w:type="dxa"/>
              <w:bottom w:w="55" w:type="dxa"/>
              <w:right w:w="108" w:type="dxa"/>
            </w:tcMar>
            <w:vAlign w:val="center"/>
            <w:hideMark/>
          </w:tcPr>
          <w:p w14:paraId="3F037AE3" w14:textId="77777777" w:rsidR="004B28FB" w:rsidRPr="004B28FB" w:rsidRDefault="004B28FB" w:rsidP="004B28FB">
            <w:pPr>
              <w:spacing w:after="160" w:line="276" w:lineRule="auto"/>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Površine za stanovanja s spremljajočimi dejavnostmi</w:t>
            </w:r>
          </w:p>
        </w:tc>
      </w:tr>
    </w:tbl>
    <w:p w14:paraId="1304EAED"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498B4CC8" w14:textId="105C7F74"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Posamezni izrazi, uporabljeni v tem odloku, imajo naslednji pomen:</w:t>
      </w:r>
      <w:r w:rsidRPr="004B28FB">
        <w:rPr>
          <w:rFonts w:ascii="Arial" w:eastAsia="Aptos" w:hAnsi="Arial"/>
          <w:b w:val="0"/>
          <w:i w:val="0"/>
          <w:color w:val="auto"/>
          <w:kern w:val="0"/>
          <w:sz w:val="22"/>
          <w:szCs w:val="22"/>
          <w:lang w:eastAsia="en-US"/>
        </w:rPr>
        <w:br/>
      </w:r>
      <w:r w:rsidRPr="004B28FB">
        <w:rPr>
          <w:rFonts w:ascii="Arial" w:eastAsia="Aptos" w:hAnsi="Arial"/>
          <w:b w:val="0"/>
          <w:i w:val="0"/>
          <w:color w:val="auto"/>
          <w:kern w:val="0"/>
          <w:sz w:val="22"/>
          <w:szCs w:val="22"/>
          <w:lang w:eastAsia="en-US"/>
        </w:rPr>
        <w:tab/>
        <w:t>1. gradbena meja je črta, ki je novozgrajeni oziroma načrtovani objekti ne smejo presegati, lahko pa se je dotikajo ali pa so od nje odmaknjeni v notranjost zemljišča;</w:t>
      </w:r>
    </w:p>
    <w:p w14:paraId="000D6B34"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kubus pomeni volumen oblike kvadra oziroma kocke;</w:t>
      </w:r>
    </w:p>
    <w:p w14:paraId="1DD65580"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3. površina za razvoj objekta predstavlja zemljišče, ki je omejeno z gradbenimi mejami, na katerem je možna gradnja enega ali več objektov, pod pogoji, ki jih določa ta odlok;</w:t>
      </w:r>
    </w:p>
    <w:p w14:paraId="429ADE67"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4. stavba je pokrit objekt, kamor se lahko vstopi in je namenjen bivanju ali opravljanju dejavnosti;</w:t>
      </w:r>
    </w:p>
    <w:p w14:paraId="4A52E0CC"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5. utrjene zunanje površine so površine na prekritem delu gradbene parcele stavbe, ki niso prekrite s stavbami in pripadajočimi pomožnimi objekti in so namenjene prometnim, komunalnim in tehničnim površinam ter bivanju;</w:t>
      </w:r>
    </w:p>
    <w:p w14:paraId="6886C19B"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6. zelena streha je streha, ki jo pokriva zemljina z vegetacijskim slojem. Zelena streha je navadno ravna streha objekta, prekrita z vegetacijo na posebej prilagojeni podkonstrukciji iz slojev strešne izolacije, hidroizolacije, drenaže in plasti zemlje.</w:t>
      </w:r>
    </w:p>
    <w:p w14:paraId="14BE4CCD"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639500C1"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(3) Pomen izrazov, ki niso navedeni v prejšnjem odstavku, se uporablja na način, kot to določa OPN in drugi veljavni predpisi.</w:t>
      </w:r>
    </w:p>
    <w:p w14:paraId="664AD35D"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3. člen</w:t>
      </w:r>
    </w:p>
    <w:p w14:paraId="5F9B7C29"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(vsebina)</w:t>
      </w:r>
    </w:p>
    <w:p w14:paraId="6AF727E1"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26C1CDAA"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OPPN vsebuje poleg tekstualnega dela (odlok) tudi grafični del ter spremljajoče gradivo.</w:t>
      </w:r>
    </w:p>
    <w:p w14:paraId="73FBAE06"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19501006"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Z OPPN se podrobneje določijo:</w:t>
      </w:r>
    </w:p>
    <w:p w14:paraId="2F8362C3"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urbanistične, arhitekturne in krajinske rešitve prostorskih ureditev;</w:t>
      </w:r>
    </w:p>
    <w:p w14:paraId="5E70AF99"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načrt gradbenih parcel;</w:t>
      </w:r>
    </w:p>
    <w:p w14:paraId="240D7BD7"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etapnost izvedbe prostorske ureditve, če je ta potrebna;</w:t>
      </w:r>
    </w:p>
    <w:p w14:paraId="3454B93A"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gospodarska javna infrastruktura, ki jo je treba zagotoviti za načrtovane prostorske ureditve, pogoji glede njene gradnje in priključevanja objektov nanjo;</w:t>
      </w:r>
    </w:p>
    <w:p w14:paraId="3152C2E8"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rešitve in ukrepi za varovanje zdravja;</w:t>
      </w:r>
    </w:p>
    <w:p w14:paraId="4F0C1A25"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rešitve in ukrepi za celostno ohranjanje kulturne dediščine;</w:t>
      </w:r>
    </w:p>
    <w:p w14:paraId="1E53CB72"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rešitve in ukrepi za varstvo okolja ter ohranjanje narave;</w:t>
      </w:r>
    </w:p>
    <w:p w14:paraId="0FB08B44"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rešitve in ukrepi za obrambo;</w:t>
      </w:r>
    </w:p>
    <w:p w14:paraId="02DB61AF"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rešitve in ukrepi za varstvo pred naravnimi in drugimi nesrečami, vključno z varstvom pred požarom;</w:t>
      </w:r>
    </w:p>
    <w:p w14:paraId="353F2FF8"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rešitve in ukrepi za varstvo in ohranjanje kmetijskih zemljišč in gozdov;</w:t>
      </w:r>
    </w:p>
    <w:p w14:paraId="54201C2E"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vplivi in povezave načrtovanih prostorskih ureditev s sosednjimi območji;</w:t>
      </w:r>
    </w:p>
    <w:p w14:paraId="6EE5EE72"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lastRenderedPageBreak/>
        <w:tab/>
        <w:t>– dopustna odstopanja od načrtovanih rešitev;</w:t>
      </w:r>
    </w:p>
    <w:p w14:paraId="05F96E2C"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druge vsebine glede na namen in območje, za katero se pripravi OPPN.</w:t>
      </w:r>
    </w:p>
    <w:p w14:paraId="4D04510B"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39A602A4"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(3) Grafični del vsebuje naslednje načrte:</w:t>
      </w:r>
    </w:p>
    <w:p w14:paraId="6F1425BB" w14:textId="063DB292" w:rsidR="005A641C" w:rsidRPr="005A641C" w:rsidRDefault="004B28FB" w:rsidP="005A641C">
      <w:pPr>
        <w:spacing w:line="260" w:lineRule="auto"/>
        <w:rPr>
          <w:rFonts w:ascii="Arial" w:eastAsia="Aptos" w:hAnsi="Arial"/>
          <w:b w:val="0"/>
          <w:i w:val="0"/>
          <w:color w:val="auto"/>
          <w:kern w:val="0"/>
          <w:sz w:val="20"/>
          <w:szCs w:val="20"/>
          <w:lang w:eastAsia="en-US"/>
        </w:rPr>
      </w:pPr>
      <w:r w:rsidRPr="004B28FB">
        <w:rPr>
          <w:rFonts w:ascii="Arial" w:eastAsia="Aptos" w:hAnsi="Arial"/>
          <w:b w:val="0"/>
          <w:i w:val="0"/>
          <w:color w:val="auto"/>
          <w:kern w:val="0"/>
          <w:sz w:val="22"/>
          <w:szCs w:val="22"/>
          <w:lang w:eastAsia="en-US"/>
        </w:rPr>
        <w:tab/>
      </w:r>
      <w:r w:rsidR="005A641C" w:rsidRPr="005A641C">
        <w:rPr>
          <w:rFonts w:ascii="Arial" w:eastAsia="Aptos" w:hAnsi="Arial"/>
          <w:b w:val="0"/>
          <w:i w:val="0"/>
          <w:color w:val="auto"/>
          <w:kern w:val="0"/>
          <w:sz w:val="22"/>
          <w:szCs w:val="22"/>
          <w:lang w:eastAsia="en-US"/>
        </w:rPr>
        <w:t>1. Območje OPPN</w:t>
      </w:r>
    </w:p>
    <w:p w14:paraId="72F8794E" w14:textId="77777777" w:rsidR="005A641C" w:rsidRPr="005A641C" w:rsidRDefault="005A641C" w:rsidP="005A641C">
      <w:pPr>
        <w:spacing w:line="260" w:lineRule="auto"/>
        <w:jc w:val="both"/>
        <w:rPr>
          <w:rFonts w:ascii="Arial" w:eastAsia="Aptos" w:hAnsi="Arial"/>
          <w:b w:val="0"/>
          <w:i w:val="0"/>
          <w:color w:val="auto"/>
          <w:kern w:val="0"/>
          <w:sz w:val="22"/>
          <w:szCs w:val="22"/>
          <w:lang w:eastAsia="en-US"/>
        </w:rPr>
      </w:pPr>
      <w:r w:rsidRPr="005A641C">
        <w:rPr>
          <w:rFonts w:ascii="Arial" w:eastAsia="Aptos" w:hAnsi="Arial"/>
          <w:b w:val="0"/>
          <w:i w:val="0"/>
          <w:color w:val="auto"/>
          <w:kern w:val="0"/>
          <w:sz w:val="22"/>
          <w:szCs w:val="22"/>
          <w:lang w:eastAsia="en-US"/>
        </w:rPr>
        <w:tab/>
        <w:t>– na OPN (M 1:5000), list številka 1.1</w:t>
      </w:r>
    </w:p>
    <w:p w14:paraId="4152A7A3" w14:textId="77777777" w:rsidR="005A641C" w:rsidRPr="005A641C" w:rsidRDefault="005A641C" w:rsidP="005A641C">
      <w:pPr>
        <w:spacing w:line="260" w:lineRule="auto"/>
        <w:jc w:val="both"/>
        <w:rPr>
          <w:rFonts w:ascii="Arial" w:eastAsia="Aptos" w:hAnsi="Arial"/>
          <w:b w:val="0"/>
          <w:i w:val="0"/>
          <w:color w:val="auto"/>
          <w:kern w:val="0"/>
          <w:sz w:val="22"/>
          <w:szCs w:val="22"/>
          <w:lang w:eastAsia="en-US"/>
        </w:rPr>
      </w:pPr>
      <w:r w:rsidRPr="005A641C">
        <w:rPr>
          <w:rFonts w:ascii="Arial" w:eastAsia="Aptos" w:hAnsi="Arial"/>
          <w:b w:val="0"/>
          <w:i w:val="0"/>
          <w:color w:val="auto"/>
          <w:kern w:val="0"/>
          <w:sz w:val="22"/>
          <w:szCs w:val="22"/>
          <w:lang w:eastAsia="en-US"/>
        </w:rPr>
        <w:tab/>
        <w:t>– na DOF in ZKN (M 1:2000), list številka 1.2</w:t>
      </w:r>
    </w:p>
    <w:p w14:paraId="1AF5ED43" w14:textId="77777777" w:rsidR="005A641C" w:rsidRPr="005A641C" w:rsidRDefault="005A641C" w:rsidP="005A641C">
      <w:pPr>
        <w:spacing w:line="260" w:lineRule="auto"/>
        <w:jc w:val="both"/>
        <w:rPr>
          <w:rFonts w:ascii="Arial" w:eastAsia="Aptos" w:hAnsi="Arial"/>
          <w:b w:val="0"/>
          <w:i w:val="0"/>
          <w:color w:val="auto"/>
          <w:kern w:val="0"/>
          <w:sz w:val="22"/>
          <w:szCs w:val="22"/>
          <w:lang w:eastAsia="en-US"/>
        </w:rPr>
      </w:pPr>
      <w:r w:rsidRPr="005A641C">
        <w:rPr>
          <w:rFonts w:ascii="Arial" w:eastAsia="Aptos" w:hAnsi="Arial"/>
          <w:b w:val="0"/>
          <w:i w:val="0"/>
          <w:color w:val="auto"/>
          <w:kern w:val="0"/>
          <w:sz w:val="22"/>
          <w:szCs w:val="22"/>
          <w:lang w:eastAsia="en-US"/>
        </w:rPr>
        <w:tab/>
        <w:t>– na geodetskem načrtu (M 1:1000), list številka 1.3</w:t>
      </w:r>
    </w:p>
    <w:p w14:paraId="679BDD08" w14:textId="77777777" w:rsidR="005A641C" w:rsidRPr="005A641C" w:rsidRDefault="005A641C" w:rsidP="005A641C">
      <w:pPr>
        <w:spacing w:line="260" w:lineRule="auto"/>
        <w:jc w:val="both"/>
        <w:rPr>
          <w:rFonts w:ascii="Arial" w:eastAsia="Aptos" w:hAnsi="Arial"/>
          <w:b w:val="0"/>
          <w:i w:val="0"/>
          <w:color w:val="auto"/>
          <w:kern w:val="0"/>
          <w:sz w:val="22"/>
          <w:szCs w:val="22"/>
          <w:lang w:eastAsia="en-US"/>
        </w:rPr>
      </w:pPr>
      <w:r w:rsidRPr="005A641C">
        <w:rPr>
          <w:rFonts w:ascii="Arial" w:eastAsia="Aptos" w:hAnsi="Arial"/>
          <w:b w:val="0"/>
          <w:i w:val="0"/>
          <w:color w:val="auto"/>
          <w:kern w:val="0"/>
          <w:sz w:val="22"/>
          <w:szCs w:val="22"/>
          <w:lang w:eastAsia="en-US"/>
        </w:rPr>
        <w:tab/>
        <w:t>2. Vplivi in povezave (M 1: 2000), list številka 2</w:t>
      </w:r>
    </w:p>
    <w:p w14:paraId="617B76DD" w14:textId="77777777" w:rsidR="005A641C" w:rsidRPr="005A641C" w:rsidRDefault="005A641C" w:rsidP="005A641C">
      <w:pPr>
        <w:spacing w:line="260" w:lineRule="auto"/>
        <w:jc w:val="both"/>
        <w:rPr>
          <w:rFonts w:ascii="Arial" w:eastAsia="Aptos" w:hAnsi="Arial"/>
          <w:b w:val="0"/>
          <w:i w:val="0"/>
          <w:color w:val="auto"/>
          <w:kern w:val="0"/>
          <w:sz w:val="22"/>
          <w:szCs w:val="22"/>
          <w:lang w:eastAsia="en-US"/>
        </w:rPr>
      </w:pPr>
      <w:r w:rsidRPr="005A641C">
        <w:rPr>
          <w:rFonts w:ascii="Arial" w:eastAsia="Aptos" w:hAnsi="Arial"/>
          <w:b w:val="0"/>
          <w:i w:val="0"/>
          <w:color w:val="auto"/>
          <w:kern w:val="0"/>
          <w:sz w:val="22"/>
          <w:szCs w:val="22"/>
          <w:lang w:eastAsia="en-US"/>
        </w:rPr>
        <w:tab/>
        <w:t>3. Ureditvena situacija (M 1:500), list številka 3</w:t>
      </w:r>
    </w:p>
    <w:p w14:paraId="588BD8E5" w14:textId="77777777" w:rsidR="005A641C" w:rsidRPr="005A641C" w:rsidRDefault="005A641C" w:rsidP="005A641C">
      <w:pPr>
        <w:spacing w:line="260" w:lineRule="auto"/>
        <w:jc w:val="both"/>
        <w:rPr>
          <w:rFonts w:ascii="Arial" w:eastAsia="Aptos" w:hAnsi="Arial"/>
          <w:b w:val="0"/>
          <w:i w:val="0"/>
          <w:color w:val="auto"/>
          <w:kern w:val="0"/>
          <w:sz w:val="22"/>
          <w:szCs w:val="22"/>
          <w:lang w:eastAsia="en-US"/>
        </w:rPr>
      </w:pPr>
      <w:r w:rsidRPr="005A641C">
        <w:rPr>
          <w:rFonts w:ascii="Arial" w:eastAsia="Aptos" w:hAnsi="Arial"/>
          <w:b w:val="0"/>
          <w:i w:val="0"/>
          <w:color w:val="auto"/>
          <w:kern w:val="0"/>
          <w:sz w:val="22"/>
          <w:szCs w:val="22"/>
          <w:lang w:eastAsia="en-US"/>
        </w:rPr>
        <w:tab/>
        <w:t>– Karakteristični prerezi območja (M 1:500), list številka 3.1</w:t>
      </w:r>
    </w:p>
    <w:p w14:paraId="080CB684" w14:textId="77777777" w:rsidR="005A641C" w:rsidRPr="005A641C" w:rsidRDefault="005A641C" w:rsidP="005A641C">
      <w:pPr>
        <w:spacing w:line="260" w:lineRule="auto"/>
        <w:jc w:val="both"/>
        <w:rPr>
          <w:rFonts w:ascii="Arial" w:eastAsia="Aptos" w:hAnsi="Arial"/>
          <w:b w:val="0"/>
          <w:i w:val="0"/>
          <w:color w:val="auto"/>
          <w:kern w:val="0"/>
          <w:sz w:val="22"/>
          <w:szCs w:val="22"/>
          <w:lang w:eastAsia="en-US"/>
        </w:rPr>
      </w:pPr>
      <w:r w:rsidRPr="005A641C">
        <w:rPr>
          <w:rFonts w:ascii="Arial" w:eastAsia="Aptos" w:hAnsi="Arial"/>
          <w:b w:val="0"/>
          <w:i w:val="0"/>
          <w:color w:val="auto"/>
          <w:kern w:val="0"/>
          <w:sz w:val="22"/>
          <w:szCs w:val="22"/>
          <w:lang w:eastAsia="en-US"/>
        </w:rPr>
        <w:tab/>
        <w:t>4. Prometne ureditve in infrastruktura (M 1:500), list številka 4</w:t>
      </w:r>
    </w:p>
    <w:p w14:paraId="6AC299F3" w14:textId="77777777" w:rsidR="005A641C" w:rsidRPr="005A641C" w:rsidRDefault="005A641C" w:rsidP="005A641C">
      <w:pPr>
        <w:spacing w:line="260" w:lineRule="auto"/>
        <w:jc w:val="both"/>
        <w:rPr>
          <w:rFonts w:ascii="Arial" w:eastAsia="Aptos" w:hAnsi="Arial"/>
          <w:b w:val="0"/>
          <w:i w:val="0"/>
          <w:color w:val="auto"/>
          <w:kern w:val="0"/>
          <w:sz w:val="22"/>
          <w:szCs w:val="22"/>
          <w:lang w:eastAsia="en-US"/>
        </w:rPr>
      </w:pPr>
      <w:r w:rsidRPr="005A641C">
        <w:rPr>
          <w:rFonts w:ascii="Arial" w:eastAsia="Aptos" w:hAnsi="Arial"/>
          <w:b w:val="0"/>
          <w:i w:val="0"/>
          <w:color w:val="auto"/>
          <w:kern w:val="0"/>
          <w:sz w:val="22"/>
          <w:szCs w:val="22"/>
          <w:lang w:eastAsia="en-US"/>
        </w:rPr>
        <w:tab/>
        <w:t>– Priključevanje na GJI izven območja OPPN (M 1:500), list številka 4.1</w:t>
      </w:r>
    </w:p>
    <w:p w14:paraId="469901BA" w14:textId="77777777" w:rsidR="005A641C" w:rsidRPr="005A641C" w:rsidRDefault="005A641C" w:rsidP="005A641C">
      <w:pPr>
        <w:spacing w:line="260" w:lineRule="auto"/>
        <w:jc w:val="both"/>
        <w:rPr>
          <w:rFonts w:ascii="Arial" w:eastAsia="Aptos" w:hAnsi="Arial"/>
          <w:b w:val="0"/>
          <w:i w:val="0"/>
          <w:color w:val="auto"/>
          <w:kern w:val="0"/>
          <w:sz w:val="22"/>
          <w:szCs w:val="22"/>
          <w:lang w:eastAsia="en-US"/>
        </w:rPr>
      </w:pPr>
      <w:r w:rsidRPr="005A641C">
        <w:rPr>
          <w:rFonts w:ascii="Arial" w:eastAsia="Aptos" w:hAnsi="Arial"/>
          <w:b w:val="0"/>
          <w:i w:val="0"/>
          <w:color w:val="auto"/>
          <w:kern w:val="0"/>
          <w:sz w:val="22"/>
          <w:szCs w:val="22"/>
          <w:lang w:eastAsia="en-US"/>
        </w:rPr>
        <w:tab/>
        <w:t>5. Načrt gradbenih parcel (M 1:500), list številka 5</w:t>
      </w:r>
    </w:p>
    <w:p w14:paraId="46E4BF9B" w14:textId="76E41F79" w:rsidR="004B28FB" w:rsidRPr="004B28FB" w:rsidRDefault="004B28FB" w:rsidP="005A641C">
      <w:pPr>
        <w:spacing w:line="260" w:lineRule="auto"/>
        <w:jc w:val="both"/>
        <w:rPr>
          <w:rFonts w:ascii="Arial" w:eastAsia="Aptos" w:hAnsi="Arial" w:cs="Arial"/>
          <w:b w:val="0"/>
          <w:i w:val="0"/>
          <w:color w:val="auto"/>
          <w:kern w:val="0"/>
          <w:sz w:val="22"/>
          <w:szCs w:val="22"/>
          <w:lang w:eastAsia="en-US"/>
        </w:rPr>
      </w:pPr>
    </w:p>
    <w:p w14:paraId="50977712"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(4) OPPN ima naslednja spremljajoča gradiva: obrazložitev in utemeljitev s seznamom veljavnih predpisov, stanje prostora, strokovne podlage in podatki, vplivi na okolje, vključevanje nosilcev urejanja prostora, povzetek za javnost, elaborat ekonomike in poročilo o sodelovanju z javnostjo.</w:t>
      </w:r>
    </w:p>
    <w:p w14:paraId="5DBFDE9B"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24CBBDD2"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(5) Skladno s 128. členom Zakona o urejanju prostora (Uradni list RS, št. 199/21, 18/23 – ZDU-1O, 78/23 – ZUNPEOVE, 95/23 – ZIUOPZP, 23/24, 109/24, 25/25 – odl. US, 75/25 in 14/26) in 9. členom Sklepa o začetku priprave Občinskega podrobnega prostorskega za enostanovanjsko gradnjo, del EUP DO037 (Uradni list RS, št. 34/25) se celovita presoja vplivov na okolje za ta OPPN ne izvede.</w:t>
      </w:r>
    </w:p>
    <w:p w14:paraId="373DEF24" w14:textId="77777777" w:rsidR="004B28FB" w:rsidRPr="004B28FB" w:rsidRDefault="004B28FB" w:rsidP="004B28FB">
      <w:pPr>
        <w:spacing w:before="480" w:line="260" w:lineRule="auto"/>
        <w:jc w:val="center"/>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II. POGLAVJE</w:t>
      </w:r>
    </w:p>
    <w:p w14:paraId="5E0C075A" w14:textId="77777777" w:rsidR="004B28FB" w:rsidRPr="004B28FB" w:rsidRDefault="004B28FB" w:rsidP="004B28FB">
      <w:pPr>
        <w:spacing w:line="260" w:lineRule="auto"/>
        <w:jc w:val="center"/>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OPIS PROSTORSKIH UREDITEV</w:t>
      </w:r>
    </w:p>
    <w:p w14:paraId="0E82E848"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4. člen</w:t>
      </w:r>
    </w:p>
    <w:p w14:paraId="4F15CACD"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(območje urejanja)</w:t>
      </w:r>
    </w:p>
    <w:p w14:paraId="1212009A"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7ADDD86"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Območje OPPN se nahaja med naseljema Gorenja vas in Dobrnič.</w:t>
      </w:r>
    </w:p>
    <w:p w14:paraId="441845C1"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7238E26A"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Območje OPPN je z OPN zajeto v delu enote urejanja prostora z oznako DO037, s podrobnejšo namensko rabo SS (površine za stanovanja s spremljajočimi dejavnostmi).</w:t>
      </w:r>
    </w:p>
    <w:p w14:paraId="0B52EC87"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0748BFCD"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(3) Območje OPPN zajema zemljišča s parcelnimi številkami 1012/1 in del parcelne številke 1012/3, obe katastrska občina 1431 Dobrnič, v skupni velikosti 0,14 hektarja.</w:t>
      </w:r>
    </w:p>
    <w:p w14:paraId="0CF2DD43"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C1F193F"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(4) Meja območja OPPN je razvidna iz načrta 1 grafičnega dela »Območje OPPN«.</w:t>
      </w:r>
    </w:p>
    <w:p w14:paraId="301871C9"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5. člen</w:t>
      </w:r>
    </w:p>
    <w:p w14:paraId="34D1F513"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(vplivi in povezave)</w:t>
      </w:r>
    </w:p>
    <w:p w14:paraId="75B3B78F"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0A95EB1A"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Teren je nagnjen in pada v smeri od vzhoda proti zahodu. Območje na jugu in severozahodu meji na stanovanjski stavbi, na severu na kmetijska zemljišča ter na vzhodu na nepozidana stavbna zemljišča.</w:t>
      </w:r>
    </w:p>
    <w:p w14:paraId="34690B8E"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3CED0886"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Območje OPPN se nahaja na robu večjega območja nezazidanih stavbnih zemljišč, namenjenega za potrebe širitve stanovanjskega območja med Gorenjo vasjo in Dobrničem.</w:t>
      </w:r>
    </w:p>
    <w:p w14:paraId="6C6CD086"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25888856"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(3) Dostopnost do območja je zagotovljena z javne poti JP 926612 Gorenja vas–Dobrnič, ki poteka ob južnem delu območja OPPN.</w:t>
      </w:r>
    </w:p>
    <w:p w14:paraId="01E31533"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7FB103B7"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(4) Območje OPPN ni infrastrukturno opremljeno. Objekti v neposredni bližini so priključeni na javno gospodarsko infrastrukturo. Predvidi se navezava na obstoječe omrežje. V območju javne poti JP 926612 poteka komunikacijski vod.</w:t>
      </w:r>
    </w:p>
    <w:p w14:paraId="44E87A8B"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25B20907"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(5) Območje OPPN se nahaja na vplivnem območju varstva kulturne dediščine, in sicer vplivnem območju spomenika (EID 1-09529 Dobrnič: Spomenik NOB na Marencah) in na območju srednje in majhne verjetnosti pojavljanja plazov. Območje OPPN se ne nahaja na območju varstva narave, niti na območju vodnih virov oziroma njihovih varstvenih pasov. Na območju se poplave ne pojavljajo.</w:t>
      </w:r>
    </w:p>
    <w:p w14:paraId="3A1125EA"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3EE849B7"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(6) Vplivi in povezave s sosednjimi območji so razvidni iz načrta 2 grafičnega dela »Vplivi in povezave«.</w:t>
      </w:r>
    </w:p>
    <w:p w14:paraId="7060C4CC"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6. člen</w:t>
      </w:r>
    </w:p>
    <w:p w14:paraId="4B6AC5B6"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(zasnova in ureditvene enote)</w:t>
      </w:r>
    </w:p>
    <w:p w14:paraId="5A2FBDD8"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7492E26E"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Območje OPPN se ureja celovito in se ne deli na več ureditvenih enot. Predvidena je izgradnja enostanovanjske stavbe. Zasnova sledi zagotavljanju dostopa do gradbene parcele.</w:t>
      </w:r>
    </w:p>
    <w:p w14:paraId="4205836E"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688FFB55"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Zasnova je razvidna iz načrta 3 grafičnega dela OPPN »Ureditvena situacija«.</w:t>
      </w:r>
    </w:p>
    <w:p w14:paraId="76A9ED0D" w14:textId="77777777" w:rsidR="004B28FB" w:rsidRPr="004B28FB" w:rsidRDefault="004B28FB" w:rsidP="004B28FB">
      <w:pPr>
        <w:spacing w:before="480" w:line="260" w:lineRule="auto"/>
        <w:jc w:val="center"/>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III. POGLAVJE</w:t>
      </w:r>
    </w:p>
    <w:p w14:paraId="6FF8119E" w14:textId="77777777" w:rsidR="004B28FB" w:rsidRPr="004B28FB" w:rsidRDefault="004B28FB" w:rsidP="004B28FB">
      <w:pPr>
        <w:spacing w:line="260" w:lineRule="auto"/>
        <w:jc w:val="center"/>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NAMEMBNOSTI IN VRSTE POSEGOV V PROSTOR</w:t>
      </w:r>
    </w:p>
    <w:p w14:paraId="1AC8CB05"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7. člen</w:t>
      </w:r>
    </w:p>
    <w:p w14:paraId="24213298"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(vrste gradenj)</w:t>
      </w:r>
    </w:p>
    <w:p w14:paraId="289EB867"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6C151052"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Na območju OPPN so dopustne vse vrste gradenj, ki jih opredeljuje veljavni zakon, ki ureja graditev objektov.</w:t>
      </w:r>
    </w:p>
    <w:p w14:paraId="7F200FDF"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8. člen</w:t>
      </w:r>
    </w:p>
    <w:p w14:paraId="0C0DE868"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(vrste objektov glede na zahtevnost)</w:t>
      </w:r>
    </w:p>
    <w:p w14:paraId="0C99A424"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7D3AC20E"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V območju OPPN je poleg manj zahtevnih objektov dopustna tudi gradnja nezahtevnih in enostavnih objektov.</w:t>
      </w:r>
    </w:p>
    <w:p w14:paraId="52339024"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9. člen</w:t>
      </w:r>
    </w:p>
    <w:p w14:paraId="1F2D9510"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(vrste objektov glede na namen)</w:t>
      </w:r>
    </w:p>
    <w:p w14:paraId="32BC5470"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7E002D6B"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Na območju je po klasifikaciji vrst objektov (CC-SI) glede na namen uporabe dopustna gradnja naslednjih objektov in njihovih funkcionalnih enot:</w:t>
      </w:r>
    </w:p>
    <w:p w14:paraId="67DB4ED1"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a) glavni objekti:</w:t>
      </w:r>
    </w:p>
    <w:p w14:paraId="636B85F5"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11100 Enostanovanjske stavbe;</w:t>
      </w:r>
    </w:p>
    <w:p w14:paraId="2EFF06A2"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b) funkcionalne enote:</w:t>
      </w:r>
    </w:p>
    <w:p w14:paraId="08AE4DA5"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12304 Stavbe za storitvene dejavnosti;</w:t>
      </w:r>
    </w:p>
    <w:p w14:paraId="21E56FC9"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c) pomožni objekti:</w:t>
      </w:r>
    </w:p>
    <w:p w14:paraId="79FE3860"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12420 Garažne stavbe;</w:t>
      </w:r>
    </w:p>
    <w:p w14:paraId="28C5AA38"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12520 Rezervoarji, silosi in skladiščne stavbe, od tega skladiščne stavbe, od tega drvarnice, lope;</w:t>
      </w:r>
    </w:p>
    <w:p w14:paraId="421FFD30"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12745 Stavbe za funkcionalno dopolnitev, od tega ute, letne kuhinje, nadstrešnice;</w:t>
      </w:r>
    </w:p>
    <w:p w14:paraId="6040E1EB"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24205 Objekti za preprečitev zdrsa in ograditev, od tega ograje in oporni zidovi.</w:t>
      </w:r>
    </w:p>
    <w:p w14:paraId="3427D927"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77C26C68"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Na območju OPPN je dopustna postavitev naslednjih enostavnih objektov, ki se ne klasificirajo:</w:t>
      </w:r>
    </w:p>
    <w:p w14:paraId="78C5B74E"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priključek;</w:t>
      </w:r>
    </w:p>
    <w:p w14:paraId="54163055"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vrtina za zajem toplote iz vode in zemljine;</w:t>
      </w:r>
    </w:p>
    <w:p w14:paraId="7249169A"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objekti za oglaševanje;</w:t>
      </w:r>
    </w:p>
    <w:p w14:paraId="78F4F718"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zunanja naprava in zunanja oprema za proizvodnjo in shranjevanje električne energije iz obnovljivih virov energije.</w:t>
      </w:r>
    </w:p>
    <w:p w14:paraId="68B85C50"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03BA4800"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(3) Na območju OPPN je dopustna gradnja naslednjih gradbeno inženirskih objektov:</w:t>
      </w:r>
    </w:p>
    <w:p w14:paraId="1C68E0CC"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21121 Lokalne ceste in javne poti, nekategorizirane ceste in gozdne ceste;</w:t>
      </w:r>
    </w:p>
    <w:p w14:paraId="7E84BFCE"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222 Lokalni cevovodi, lokalni (distribucijski) elektroenergetski vodi in lokalna (dostopovna) komunikacijska omrežja – z vsemi razredi in podrazredi.</w:t>
      </w:r>
    </w:p>
    <w:p w14:paraId="45BF4FE6"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10. člen</w:t>
      </w:r>
    </w:p>
    <w:p w14:paraId="57691361"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(dopustne dejavnosti)</w:t>
      </w:r>
    </w:p>
    <w:p w14:paraId="75194E7F"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66E54B4E"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Območje je skladno z namensko rabo namenjeno bivanju.</w:t>
      </w:r>
    </w:p>
    <w:p w14:paraId="0586E234"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22A0A9D4"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Dopustne so tudi spremljajoče dejavnosti, ki ne povzročajo večjih vplivov na stanovanjsko okolje kot bivanje samo in če so izpolnjeni naslednji pogoji:</w:t>
      </w:r>
    </w:p>
    <w:p w14:paraId="089FE1B1"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da je dovolj velika parcela objekta, ki zagotavlja potrebne površine za funkcioniranje objekta vključno z zadostnimi parkirnimi površinami;</w:t>
      </w:r>
    </w:p>
    <w:p w14:paraId="78A1F533"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da ni bistveno povečanih negativnih vplivov na bivanje in bivalno okolje (na primer povečana stopnja hrupa in drugih emisij) glede na obstoječe obremenitve in v skladu z dopustnimi mejami določenimi s predpisi;</w:t>
      </w:r>
    </w:p>
    <w:p w14:paraId="7848A4AD"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da se ne generira tovornega niti večjega osebnega prometa;</w:t>
      </w:r>
    </w:p>
    <w:p w14:paraId="15E28A7E"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da se odvijajo samo v pritlični etaži, v obsegu do največ polovice uporabne površine objekta oziroma največ do 100 m</w:t>
      </w:r>
      <w:r w:rsidRPr="004B28FB">
        <w:rPr>
          <w:rFonts w:ascii="Arial" w:eastAsia="Aptos" w:hAnsi="Arial"/>
          <w:b w:val="0"/>
          <w:i w:val="0"/>
          <w:color w:val="auto"/>
          <w:kern w:val="0"/>
          <w:sz w:val="22"/>
          <w:szCs w:val="22"/>
          <w:vertAlign w:val="superscript"/>
          <w:lang w:eastAsia="en-US"/>
        </w:rPr>
        <w:t>2</w:t>
      </w:r>
      <w:r w:rsidRPr="004B28FB">
        <w:rPr>
          <w:rFonts w:ascii="Arial" w:eastAsia="Aptos" w:hAnsi="Arial"/>
          <w:b w:val="0"/>
          <w:i w:val="0"/>
          <w:color w:val="auto"/>
          <w:kern w:val="0"/>
          <w:sz w:val="22"/>
          <w:szCs w:val="22"/>
          <w:lang w:eastAsia="en-US"/>
        </w:rPr>
        <w:t xml:space="preserve"> na objekt.</w:t>
      </w:r>
    </w:p>
    <w:p w14:paraId="2EE7D12D" w14:textId="77777777" w:rsidR="004B28FB" w:rsidRPr="004B28FB" w:rsidRDefault="004B28FB" w:rsidP="004B28FB">
      <w:pPr>
        <w:spacing w:before="480" w:line="260" w:lineRule="auto"/>
        <w:jc w:val="center"/>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IV. POGLAVJE</w:t>
      </w:r>
    </w:p>
    <w:p w14:paraId="0E50772E" w14:textId="77777777" w:rsidR="004B28FB" w:rsidRPr="004B28FB" w:rsidRDefault="004B28FB" w:rsidP="004B28FB">
      <w:pPr>
        <w:spacing w:line="260" w:lineRule="auto"/>
        <w:jc w:val="center"/>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NAČRTOVANJE OBJEKTOV IN POVRŠIN</w:t>
      </w:r>
    </w:p>
    <w:p w14:paraId="3FF8CC4B"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11. člen</w:t>
      </w:r>
    </w:p>
    <w:p w14:paraId="46C23602"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(lega in velikost objektov)</w:t>
      </w:r>
    </w:p>
    <w:p w14:paraId="239EBF9F"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1C2A08E3"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Gradnja objektov je dopustna na površini za razvoj objektov, ki jo omejujejo gradbene meje z odmikom 4,0 metre od meje gradbene parcele in z odmikom 2,0 metra od severovzhodne meje gradbene parcele. Odmik se meri horizontalno od ravnine najbolj izpostavljenega dela fasade. Za balkone, ganke in napušče ter nadstreške je s pisnim soglasjem lastnikov sosednjih zemljišč dopusten tudi manjši odmik.</w:t>
      </w:r>
    </w:p>
    <w:p w14:paraId="13A3A2F1"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07AEAD0E"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Izven površine za razvoj objektov so dopustne gradnje pomožnih objektov, uvozov, parkirišč, manipulativnih dvorišč, infrastrukturnih vodov in naprav, prostorov za odjemna mesta smeti in ureditev zelenih površin.</w:t>
      </w:r>
    </w:p>
    <w:p w14:paraId="533199B9"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30E32B6B"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(3) Medsebojni odmiki med objekti: nove stavbe morajo biti od obstoječih stavb oddaljene najmanj toliko, da so zagotovljeni svetlobnotehnični, požarnovarnostni, sanitarni in drugi pogoji ter da je možno vzdrževanje in raba objektov v okviru gradbene parcele.</w:t>
      </w:r>
    </w:p>
    <w:p w14:paraId="16058037"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6C147760"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(4) Lega in velikost objekta se zaradi vodila fleksibilnosti določita z robnimi pogoji, in sicer na površini za razvoj objektov, upoštevajoč gradbene meje, faktor zazidanosti in faktor zelenih površin:</w:t>
      </w:r>
    </w:p>
    <w:p w14:paraId="68347CF5"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etažnost objektov je do K+P+M;</w:t>
      </w:r>
    </w:p>
    <w:p w14:paraId="40AAB02D"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kletne etaže so dopustne, kjer to dopuščajo geomehanske in hidrološke razmere, potek komunalnih vodov, zaščita podtalnice in stabilnost sosednjih objektov. Kletna etaža je v celoti vkopana, razen na območju vhoda in uvoza v kletno etažo. Površina kleti je lahko večja od tlorisa pritličja, če se s tem ne onemogoča ohranitev ali zasaditev dreves in grmovnic v skladu z varovanimi vrednotami in določbami za zagotovitev deleža zelenih površin na gradbeni parceli;</w:t>
      </w:r>
    </w:p>
    <w:p w14:paraId="6F357AC6"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zazidana površina stavbe je lahko največ 280 m</w:t>
      </w:r>
      <w:r w:rsidRPr="004B28FB">
        <w:rPr>
          <w:rFonts w:ascii="Arial" w:eastAsia="Aptos" w:hAnsi="Arial"/>
          <w:b w:val="0"/>
          <w:i w:val="0"/>
          <w:color w:val="auto"/>
          <w:kern w:val="0"/>
          <w:sz w:val="22"/>
          <w:szCs w:val="22"/>
          <w:vertAlign w:val="superscript"/>
          <w:lang w:eastAsia="en-US"/>
        </w:rPr>
        <w:t>2</w:t>
      </w:r>
      <w:r w:rsidRPr="004B28FB">
        <w:rPr>
          <w:rFonts w:ascii="Arial" w:eastAsia="Aptos" w:hAnsi="Arial"/>
          <w:b w:val="0"/>
          <w:i w:val="0"/>
          <w:color w:val="auto"/>
          <w:kern w:val="0"/>
          <w:sz w:val="22"/>
          <w:szCs w:val="22"/>
          <w:lang w:eastAsia="en-US"/>
        </w:rPr>
        <w:t>;</w:t>
      </w:r>
    </w:p>
    <w:p w14:paraId="71B3E242"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maksimalna etažna višina pritličja stanovanjske stavbe je 3,0 metre, pri objektih za opravljanje dejavnosti pa je lahko višja, glede na posebnosti posameznih dejavnosti;</w:t>
      </w:r>
    </w:p>
    <w:p w14:paraId="1CFBE036"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višina strešne konstrukcije pri kolenčnem zidu do 1,8 metra;</w:t>
      </w:r>
    </w:p>
    <w:p w14:paraId="05D53031"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za objekte, katerih širina je 8,0 metrov ali manj je višina strešne konstrukcije pri kolenčnem zidu lahko do 1,6 metra.</w:t>
      </w:r>
    </w:p>
    <w:p w14:paraId="5EA68098"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34A03B49"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(5) Kota pritličja se prilagodi kotam urejenega terena in kotam prometnic in je največ 0,3 metra nad dvoriščem oziroma urejenim terenom.</w:t>
      </w:r>
    </w:p>
    <w:p w14:paraId="020F20DC"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196C5A63"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(6) Stopnja izkoriščenosti zemljišč za gradnjo je določena s faktorjem zazidanosti Fzmax=0,3. Površina kletne etaže, ki je v celoti vkopana in ne sega nad koto urejenega terena in tvori zelene površine ali potrebne utrjene površine objekta, se ne šteje v površino objekta za izračun faktorja zazidanosti.</w:t>
      </w:r>
    </w:p>
    <w:p w14:paraId="6CD43FDC"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25A2DF19"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(7) Lokacijski pogoji ter informativne lege in velikosti objektov so razvidni iz načrta 3 grafičnega dela OPPN »Ureditvena situacija«. Prikaz stavb in drugih ureditev prikazanih na gradbenih parcelah je simbolne narave.</w:t>
      </w:r>
    </w:p>
    <w:p w14:paraId="74558571"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12. člen</w:t>
      </w:r>
    </w:p>
    <w:p w14:paraId="0FED2535"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(oblikovanje objektov)</w:t>
      </w:r>
    </w:p>
    <w:p w14:paraId="17B91E20"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33C56A1F"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Oblika objektov:</w:t>
      </w:r>
    </w:p>
    <w:p w14:paraId="3784FF74"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podolgovat tloris,</w:t>
      </w:r>
    </w:p>
    <w:p w14:paraId="0448D6F7"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lastRenderedPageBreak/>
        <w:tab/>
        <w:t>– dopustno je dodajanje in odvzemanje kubusov. Kubusi ne smejo presegati tretjine volumna osnovnega objekta, pri čemer višina dodanega dela ne sme presegati slemena osnovnega objekta.</w:t>
      </w:r>
    </w:p>
    <w:p w14:paraId="796B82B1"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2C81ACA6"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Streha objektov:</w:t>
      </w:r>
    </w:p>
    <w:p w14:paraId="05C928F6"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simetrična dvokapnica v naklonu od 30º do 45º, s smerjo slemena v vzdolžni smeri objekta;</w:t>
      </w:r>
    </w:p>
    <w:p w14:paraId="113511E1"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dopustno je kombiniranje dvokapnih streh z ravnimi in/ali transparentnimi strehami, ki lahko obsegajo do 40 % ploskve vseh strešnih ploskev, dvokapnica nad osnovnim tlorisom, ki obsega min. 60 % strešnih ploskev (merjeno v horizontalni ravnini);</w:t>
      </w:r>
    </w:p>
    <w:p w14:paraId="3BFB942B"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barva kritine je sive, črne, rjave ali opečne barve. Prepovedana je uporaba svetlobno odbijajočih materialov kritine (na primer glazirana kritina). Dopustne so kritine z majhnimi strešniki oziroma kritino, ki ima teksturo drobnih strešnikov;</w:t>
      </w:r>
    </w:p>
    <w:p w14:paraId="3D700EA3"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dopustne so zelene strehe in terase;</w:t>
      </w:r>
    </w:p>
    <w:p w14:paraId="0EEE54F7"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osvetlitev mansardnih prostorov je dovoljena s strešnimi okni; frčade in čopi niso dopustni.</w:t>
      </w:r>
    </w:p>
    <w:p w14:paraId="683E41B9"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376C46AD"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(3) Oblikovanje fasad:</w:t>
      </w:r>
    </w:p>
    <w:p w14:paraId="4FE026F9"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oblikovanje, horizontalna in vertikalna členitev fasad, strukturiranje in postavitev fasadnih odprtin ter oblikovanje drugih fasadnih elementov so enostavni. Prepovedani so neznačilni arhitekturni elementi in detajli na fasadah, kot so večkotni in polkrožni izzidki, stolpiči, fasadni pomoli in tipični arhitekturni elementi drugih arhitekturnih okolij (stebrišča, loki in drugo);</w:t>
      </w:r>
    </w:p>
    <w:p w14:paraId="65440D46"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dopustna uporaba svetlih barv, kot bele, peščene, drap, svetlo sive in podobnih. Dopustna je tudi uporaba svetlejših odtenkov zemeljskih barv. Ni dopustna uporaba signalnih barv, ki so v prostoru izrazito moteče in niso tradicionalne (na primer citronsko rumena, vijolična, živo oziroma travniško zelena, živo oziroma turkizno modra, živo rdeča, živo oranžna in podobne). Prav tako ni dopustna kombinacija navedenih in drugih signalnih oziroma izrazito živih barv med seboj. Dovoljene so (med seboj usklajene) barvne kombinacije za poudarek posameznega dela fasade ali za členitev in popestritev fasadnih ploskev.</w:t>
      </w:r>
    </w:p>
    <w:p w14:paraId="7EBE2911"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603A6DEE"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(4) Kasnejše prizidave obstoječih objektov so dopustne na tak način, da se s tem doseže enotno in celovito oblikovanje zaključene stavbne mase skladno z določili tega odloka.</w:t>
      </w:r>
    </w:p>
    <w:p w14:paraId="3C982DEF"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13. člen</w:t>
      </w:r>
    </w:p>
    <w:p w14:paraId="352707EF"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(pomožni objekti, zunanje naprave in zunanja oprema)</w:t>
      </w:r>
    </w:p>
    <w:p w14:paraId="35683B0F"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7AAE831D"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Skupni lokacijski pogoji:</w:t>
      </w:r>
    </w:p>
    <w:p w14:paraId="13E8F97B"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pomožni objekti morajo biti od meje sosednje gradbene parcele odmaknjeni najmanj 2,0 metra, razen ograje, podporni in oporni zidovi, katerih odmik je 0,6 metra;</w:t>
      </w:r>
    </w:p>
    <w:p w14:paraId="6BB7A698"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manjši odmik je dopusten s pisnim soglasjem lastnika sosednje parcele. Manjši odmik brez pisnega soglasja je dopusten le v primerih, če gradbena parcela meji na kmetijsko ali stavbno zemljišče istega lastnika ali če gre za pomožni infrastrukturni objekt.</w:t>
      </w:r>
    </w:p>
    <w:p w14:paraId="7F7EF6EC"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44D3B68B"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Pomožni objekti:</w:t>
      </w:r>
    </w:p>
    <w:p w14:paraId="090EC140"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s svojimi gabariti in oblikovnostjo morajo izkazovati sekundarno funkcijo;</w:t>
      </w:r>
    </w:p>
    <w:p w14:paraId="1618640F"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so pritlični (lahko tudi podkleteni);</w:t>
      </w:r>
    </w:p>
    <w:p w14:paraId="40C34294"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lastRenderedPageBreak/>
        <w:tab/>
        <w:t>– imajo dvokapno streho z enakim naklonom kot glavni objekt in z enako kritino ali ravno streho (lahko zelena, lahko tudi kot terasa);</w:t>
      </w:r>
    </w:p>
    <w:p w14:paraId="1DDE0B46"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skupaj z glavnim objektom ne smejo presegati s tem odlokom določenega faktorja zazidanosti;</w:t>
      </w:r>
    </w:p>
    <w:p w14:paraId="6A63384C"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po fasadnem oblikovanju so podrejeni osnovnemu objektu.</w:t>
      </w:r>
    </w:p>
    <w:p w14:paraId="7B739A77"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1CF9C5C9"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(3) Ograje:</w:t>
      </w:r>
    </w:p>
    <w:p w14:paraId="352581EB"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prvenstveno se ograja izvede kot živa meja, lahko tudi v žični izvedbi. Masivna zidana ograja in zasaditev meja s cipresami ni dopustna;</w:t>
      </w:r>
    </w:p>
    <w:p w14:paraId="7AF5DC4D"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višina medsosedske ograje je dopustna do višine 2,2 metra.</w:t>
      </w:r>
    </w:p>
    <w:p w14:paraId="45115E33"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4657977B"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(4) Oporni zid:</w:t>
      </w:r>
    </w:p>
    <w:p w14:paraId="295B1211"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pri premoščanju večjih višinskih razlik naj se oporni zidovi višji od 2 metrov v tlorisu sestavljajo z zamiki z vmesnimi horizontalnimi pasovi z naravnim zelenjem, ki naj bodo široki vsaj 0,6 m. Izjeme, gradnja brez zamikov, je dopustna le v primerih, ko teren tehničnih rešitev z vmesnimi pasovi ne dopušča (dokaz v geomehanskem poročilu);</w:t>
      </w:r>
    </w:p>
    <w:p w14:paraId="25D0DB7D"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grajen naj bo iz betona ali naravnega materiala;</w:t>
      </w:r>
    </w:p>
    <w:p w14:paraId="5880FE8F"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preprečeni morajo biti prekomerni negativni vplivi (kot na primer preliv meteorne vode, spiranje zemlje ali kamenja in podobno) iz višje ležečih zemljišč;</w:t>
      </w:r>
    </w:p>
    <w:p w14:paraId="67B29DF8"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dopustna je postavitev opornega zidu z ograjo.</w:t>
      </w:r>
    </w:p>
    <w:p w14:paraId="4A63341F"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AD35ADB"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(5) Zunanje naprave (tudi fotonapetostne naprave), ki služijo za delovanje objekta: </w:t>
      </w:r>
    </w:p>
    <w:p w14:paraId="79517C57"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nameščene na dvokapne strehe ne smejo presegati slemena streh, postavijo pa se v enakem naklonu kot je strešina;</w:t>
      </w:r>
    </w:p>
    <w:p w14:paraId="461C0E51"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nameščene na ravne strehe se skrijejo za fasadni venec in se od venca odmaknejo najmanj za višino elementov, ki se nameščajo.</w:t>
      </w:r>
    </w:p>
    <w:p w14:paraId="3D5E04E1"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AEE0234"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(6) Objekti za oglaševanje: dopustno je le oglaševanje dejavnosti v območju OPPN ob upoštevanju predpisov za postavljanje objektov za reklamiranje, obveščanje in oglaševanje v varovalnem pasu javnih cest in predpisov lokalne skupnosti ter ob upoštevanju dopustnosti posegov v varovalne pasove infrastrukture in prometno varnost.</w:t>
      </w:r>
    </w:p>
    <w:p w14:paraId="77D77641"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14. člen</w:t>
      </w:r>
    </w:p>
    <w:p w14:paraId="1FE09500"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(zunanje ureditve)</w:t>
      </w:r>
    </w:p>
    <w:p w14:paraId="05C0DE5F"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31F8CEC"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Niveliranje terena:</w:t>
      </w:r>
    </w:p>
    <w:p w14:paraId="7C6E0C3A"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obstoječi teren se znivelira na način, da se tvori stavbni plato;</w:t>
      </w:r>
    </w:p>
    <w:p w14:paraId="24D80CC0"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višinske razlike na zemljišču se praviloma urejajo s travnatimi brežinami. V primerih, ko izvedba brežin ne zadošča ustrezni premostitvi višinskih razlik, je dopustna gradnja opornih zidov, armirane brežine ali kamnite zložbe.</w:t>
      </w:r>
    </w:p>
    <w:p w14:paraId="0F6DE903"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0690C19B"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Uvozi in utrjene površine:</w:t>
      </w:r>
    </w:p>
    <w:p w14:paraId="7A5FFC8B"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zunanje manipulativne površine in parkirišča morajo po velikosti zadoščati potrebam dejavnosti. Na območju mora biti povozna površina ustrezno utrjena;</w:t>
      </w:r>
    </w:p>
    <w:p w14:paraId="4F686B43"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objekt mora zagotavljati minimalno število parkirnih mest, kot je navedeno v šestem odstavku 17. člena tega odloka;</w:t>
      </w:r>
    </w:p>
    <w:p w14:paraId="73E7D276"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dodatna parkirna mesta, ki presegajo s predpisi določeno število, se lahko uredijo kot sestavni del hortikulturne ureditve (travne rešetke, leseni tramovi ali drugi površinski materiali kombinirani s površinami trave).</w:t>
      </w:r>
    </w:p>
    <w:p w14:paraId="1F81F301"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75423D6"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lastRenderedPageBreak/>
        <w:tab/>
        <w:t>(3) Zelene površine:</w:t>
      </w:r>
    </w:p>
    <w:p w14:paraId="51EFA49A"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faktor zelenih površin Fzpmin=0,4;</w:t>
      </w:r>
    </w:p>
    <w:p w14:paraId="718A9C4E"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ob zahodnem robu gradbene parcele se vzpostavi vegetacijski rob z zasaditvijo avtohtone vegetacije;</w:t>
      </w:r>
    </w:p>
    <w:p w14:paraId="6D9B5FE8"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ureditev je razvidna iz načrta 3 grafičnega dela OPPN »Ureditvena situacija«.</w:t>
      </w:r>
    </w:p>
    <w:p w14:paraId="7CBB45FB"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15. člen</w:t>
      </w:r>
    </w:p>
    <w:p w14:paraId="3778B462"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(obstoječi objekti)</w:t>
      </w:r>
    </w:p>
    <w:p w14:paraId="2CACD35E"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7D3586BA"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Znotraj območja OPPN ni obstoječih objektov. Po izgradnji objektov, predvidenih po OPPN, so dopustne vrste gradenj, kot jih določa 7. člen tega odloka.</w:t>
      </w:r>
    </w:p>
    <w:p w14:paraId="097E75A6" w14:textId="77777777" w:rsidR="004B28FB" w:rsidRPr="004B28FB" w:rsidRDefault="004B28FB" w:rsidP="004B28FB">
      <w:pPr>
        <w:spacing w:before="480" w:line="260" w:lineRule="auto"/>
        <w:jc w:val="center"/>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V. POGLAVJE</w:t>
      </w:r>
    </w:p>
    <w:p w14:paraId="53742052" w14:textId="77777777" w:rsidR="004B28FB" w:rsidRPr="004B28FB" w:rsidRDefault="004B28FB" w:rsidP="004B28FB">
      <w:pPr>
        <w:spacing w:line="260" w:lineRule="auto"/>
        <w:jc w:val="center"/>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GOSPODARSKA JAVNA IN DRUGA INFRASTRUKTURA</w:t>
      </w:r>
    </w:p>
    <w:p w14:paraId="2908BA6A"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16. člen</w:t>
      </w:r>
    </w:p>
    <w:p w14:paraId="4EE43911"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(skupne določbe o infrastrukturi)</w:t>
      </w:r>
    </w:p>
    <w:p w14:paraId="246E22BC"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30374CCE"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Območje OPPN ni komunalno opremljeno. Kratek opis obstoječega stanja infrastrukturne opremljenosti je naveden v četrtem odstavku 5. člena tega odloka.</w:t>
      </w:r>
    </w:p>
    <w:p w14:paraId="548A51C0"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96F2790"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Vsi primarni in sekundarni vodi morajo potekati po javnih (prometnih) površinah oziroma površinah v javni rabi tako, da je omogočeno vzdrževanje infrastrukturnih objektov in naprav. V primeru, ko zaradi utemeljenih razlogov in omejitev potek v javnih površinah ni mogoč, je na podlagi obrazložitve in utemeljitve v projektu za pridobitev gradbenega dovoljenja dopustno odstopanje od določila.</w:t>
      </w:r>
    </w:p>
    <w:p w14:paraId="184D9FF9"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74FED311"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(3) Kadar potek v javnih površinah ni mogoč, mora lastnik prizadetega zemljišča omogočiti izvedbo in vzdrževanje javnih vodov na svojem zemljišču, lastnik posameznega voda pa mora za to od lastnika zemljišča pridobiti služnostno pravico.</w:t>
      </w:r>
    </w:p>
    <w:p w14:paraId="6EF43B8B"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2A9D33D1"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(4) Prečkanja javnih cest so povsod, kjer to dopušča kategorija zemljine, predvidena s prebojem, sicer pa s prekopom. Nasipavanje ali odvzemanje materiala nad obstoječimi vodi ni dovoljeno brez uskladitve z upravljavcem infrastrukture.</w:t>
      </w:r>
    </w:p>
    <w:p w14:paraId="6BD99730"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158A0A78"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(5) Upoštevati je potrebno predpisane in priporočene odmike med posameznimi infrastrukturnimi vodi pri vzporednem poteku in na območjih križanj. Odmiki od cest in infrastrukturnih koridorjev morajo omogočati nemoteno funkcioniranje in vzdrževanje infrastrukturnih objektov. Kjer bo infrastruktura izvedena v vozišču, morajo biti jaški na sredini voznega pasu. Prečkanja cest, uvozov in dvorišč se izvedejo v zaščitnih ceveh, ki omogočajo kasnejše rekonstrukcije in obnove brez posegov v cestno telo. Vse instalacije se izvedejo na ustrezni globini glede na niveleto vozišča ceste. Prav tako se na mestih, kjer so mogoča prečkanja infrastrukture v prihodnje, izvedejo zaščitne cevi.</w:t>
      </w:r>
    </w:p>
    <w:p w14:paraId="6BC06526"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4EF54E8D"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(6) Sajenje dreves z globokimi koreninami v varovalnih pasovih posameznih objektov gospodarske javne infrastrukture ni dovoljeno, oziroma mora znašati odmik dreves od posameznih vodov najmanj 1,5 metra, od vodovoda in kanalizacije pa najmanj 2,0 metra.</w:t>
      </w:r>
    </w:p>
    <w:p w14:paraId="33D358DB"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4E049709"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lastRenderedPageBreak/>
        <w:tab/>
        <w:t>(7) Elektro omarice, omarice telekomunikacijskih in drugih tehničnih napeljav je treba namestiti tako, da so javno dostopne in da niso na ulični fasadi objektov. V kolikor je zaradi utemeljenih razlogov in omejitev le-te možno umestiti le na ulično fasado objektov, je na podlagi obrazložitve in utemeljitve v projektu za pridobitev gradbenega dovoljenja dopustno odstopanje od določila.</w:t>
      </w:r>
    </w:p>
    <w:p w14:paraId="21230711"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7D2E600"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(8) Pogoji in obveznosti udeležencev pri gradnji v času gradnje so predmet mnenj k projektni dokumentaciji.</w:t>
      </w:r>
    </w:p>
    <w:p w14:paraId="50CE6B23"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19F0EF17"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(9) Prometne ureditve in infrastruktura so prikazane na načrtu 4 grafičnega dela OPPN »Prometne ureditve in infrastruktura«.</w:t>
      </w:r>
    </w:p>
    <w:p w14:paraId="4B1102DF"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17. člen</w:t>
      </w:r>
    </w:p>
    <w:p w14:paraId="66A803B8"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(prometna infrastruktura)</w:t>
      </w:r>
    </w:p>
    <w:p w14:paraId="56A39A76"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D697AEE"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Dostop do območja se zagotavlja z javne poti JP 926612 Gorenja vas–Dobrnič na južni strani območja OPPN.</w:t>
      </w:r>
    </w:p>
    <w:p w14:paraId="329DE30A"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6E1BC3A8"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Dostop do gradbene parcele na območju OPPN se zagotavlja preko obstoječe dostopne poti, ki se jo rekonstruira.</w:t>
      </w:r>
    </w:p>
    <w:p w14:paraId="3A2DF9BF"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10D2D5A7"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(3) Pri projektiranju in gradnji prometnega omrežja se poleg merodajnega vozila upošteva še veljavne tehnične in ostale predpise ter standarde s področja gradnje, urejanja, uporabe, preglednosti, varnosti, stabilnosti, nosilnosti in vzdrževanja prometnega omrežja.</w:t>
      </w:r>
    </w:p>
    <w:p w14:paraId="035B232A"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A60BE46"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(4) Uvoz na gradbeno parcelo se v projektu načrtuje na način, da zagotavlja zadosten zavijalni radij za merodajno vozilo.</w:t>
      </w:r>
    </w:p>
    <w:p w14:paraId="4C70703A"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108E3106"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(5) Individualni priključki se izvedejo in vzdržujejo tako, da ne predstavljajo nevarnosti za promet na javnih cestah. Meteorna voda z objektov, parcel in cestnih priključkov ne sme pritekati na ceste in javne poti ali na njih zastajati.</w:t>
      </w:r>
    </w:p>
    <w:p w14:paraId="39FB5F63"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7B87393F"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(6) Parkirna mesta in manipulativne površine se zagotavljajo na pripadajoči gradbeni parceli stavbe. Za posamezen objekt se zagotovi zadostno število parkirnih mest, kot to določa OPN oziroma veljavni predpis za dejavnost. V primeru, da je glede na naravo dejavnosti potrebnih manj parkirnih mest od zahtevanih, se to utemelji v projektni dokumentaciji.</w:t>
      </w:r>
    </w:p>
    <w:p w14:paraId="0DAC0F64"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1CD71937"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(7) Prometne ureditve so prikazane na načrtu 4 grafičnega dela OPPN »Prometne ureditve in infrastruktura«.</w:t>
      </w:r>
    </w:p>
    <w:p w14:paraId="02EF1B11"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18. člen</w:t>
      </w:r>
    </w:p>
    <w:p w14:paraId="29EE049D"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(vodovodno omrežje)</w:t>
      </w:r>
    </w:p>
    <w:p w14:paraId="2B33BFAC"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7B4D02A5"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Obstoječi vodovod poteka preko parcel 978/11, 978/12, 953/2, 1439/13 in 1013/6, vse katastrska občina 1431 Dobrnič, ki se nahaja zahodno od območja OPPN.</w:t>
      </w:r>
    </w:p>
    <w:p w14:paraId="546B79FD"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3A33B71A"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Do območja OPPN se predvidi izgradnja individualnega vodovodnega priključka. Vodomerni jašek se locira ob javni površini z možnostjo dostopa upravljavca.</w:t>
      </w:r>
    </w:p>
    <w:p w14:paraId="6D043244"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5094207"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(3) Način in mesto priključevanja, natančnejši potek, dimenzioniranje in tehnične karakteristike omrežja se pod pogoji upravljavca določijo v fazi izdelave projektne dokumentacije. Priključevanje objektov na vodovodno omrežje je obvezno.</w:t>
      </w:r>
    </w:p>
    <w:p w14:paraId="5F36F2F6"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A13C133"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(4) Območje se oskrbi s pitno vodo iz javnega vodovodnega sistema. Način in mesto priklopa ter dimenzioniranje se izvedejo pod pogoji upravljavca.</w:t>
      </w:r>
    </w:p>
    <w:p w14:paraId="42E7A8B4"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4C3FDFCD"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(5) Potek vodovoda je razviden iz načrta 4 grafičnega dela OPPN »Prometne ureditve in infrastruktura«.</w:t>
      </w:r>
    </w:p>
    <w:p w14:paraId="49799037"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19. člen</w:t>
      </w:r>
    </w:p>
    <w:p w14:paraId="579E7887"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(odvajanje voda)</w:t>
      </w:r>
    </w:p>
    <w:p w14:paraId="7582B81E"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32DE5860"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Na območju OPPN ni kanalizacijskega omrežja.</w:t>
      </w:r>
    </w:p>
    <w:p w14:paraId="16F12FEC"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3DC82A6E"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Čiščenje odpadnih vod se zagotovi z individualno čistilno napravo.</w:t>
      </w:r>
    </w:p>
    <w:p w14:paraId="4310928E"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6DD32E32"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(3) Pri gradnji objekta je treba zagotoviti ponikanje čim večjega dela padavinske vode s pozidanih in tlakovanih površin.</w:t>
      </w:r>
    </w:p>
    <w:p w14:paraId="59A0217C"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6F316C7C"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(4) Padavinske vode s streh se odvajajo v lokalni zbiralnik deževnice, ki se lahko uporablja za zalivanje in sanitarno vodo. Odvečne vode se odvajajo v ponikalnico. Pri tem mora biti ponikalnica locirana izven vpliva povoznih in manipulativnih površin, da ne bo ogrožena stabilnost zemljišča in ne bo povzročena škoda tretji osebi. Tehnične rešitve ponikanja padavinskih voda s predvidenih površin se ob upoštevanju sestave tal opredelijo v fazi izdelave projektne dokumentacije. Če ponikanje ni možno, je treba odvajanje padavinske vode predvideti v skladu z veljavno zakonodajo na tak način, da bo v čim večji možni meri zmanjšan hipni odtok padavinskih voda z utrjenih površin, kar pomeni, da je potrebno predvideti zadrževanje padavinskih voda.</w:t>
      </w:r>
    </w:p>
    <w:p w14:paraId="561BB41A"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7FD92860"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(5) Odvodnjavanje padavinskih voda s cest se detajlneje reši v fazi izdelave projektne dokumentacije za infrastrukturno opremljenost območja in se spelje preko cestnih požiralnikov v ponikovalnico.</w:t>
      </w:r>
    </w:p>
    <w:p w14:paraId="48EEF066"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118946E9"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(6) Način, dimenzioniranje in tehnične karakteristike odvodnjavanja se dokončno določijo v fazi izdelave projektne dokumentacije.</w:t>
      </w:r>
    </w:p>
    <w:p w14:paraId="5A72018E"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62B2852B"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(7) Odvajanje odpadnih in padavinskih vod je razvidno iz načrta 4 grafičnega dela OPPN »Prometne ureditve in infrastruktura«.</w:t>
      </w:r>
    </w:p>
    <w:p w14:paraId="75ABA1A1"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20. člen</w:t>
      </w:r>
    </w:p>
    <w:p w14:paraId="5464839D"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(energetska infrastruktura)</w:t>
      </w:r>
    </w:p>
    <w:p w14:paraId="2F1A0E0E"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1599F7C5"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Na območju OPPN ni obstoječih nizkonapetostnih in srednjenapetostnih vodov.</w:t>
      </w:r>
    </w:p>
    <w:p w14:paraId="4EC2FB62"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2932CEFF"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Za napajanje predvidenega objekta je predvidena navezava na obstoječe omrežje.</w:t>
      </w:r>
    </w:p>
    <w:p w14:paraId="1D3BD1CC"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1AEC4BB0"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lastRenderedPageBreak/>
        <w:tab/>
        <w:t>(3) Uporabnik se na NN elektro omrežje priključuje preko elektro omarice. Mesto elektro omarice, način, dimenzioniranje in tehnične karakteristike elektro omrežja in priključkov se določi v fazi izdelave projektne dokumentacije.</w:t>
      </w:r>
    </w:p>
    <w:p w14:paraId="76206AD6"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4AF9405"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(4) Na območju in neposredni okolici ni plinovodnega omrežja.</w:t>
      </w:r>
    </w:p>
    <w:p w14:paraId="6ECE5C74"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7DBDC9C5"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(5) Za ogrevanje in drugo uporabo se zagotavlja tudi izkoriščanje obnovljivih virov energije. V ta namen je dopustna postavitev zunanjih naprav in zunanje opreme ter manjše naprave v skladu s predpisom, ki ureja manjše naprave za proizvodnjo električne energije iz obnovljivih virov energije. Fotovoltaični sistemi se lahko izvedejo le kot del strehe pod pogoji, navedenimi v 13. členu tega odloka.</w:t>
      </w:r>
    </w:p>
    <w:p w14:paraId="74F27FAD"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16190C75"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(6) Potek elektroenergetskega omrežja je razviden iz načrta 4 grafičnega dela OPPN »Prometne ureditve in infrastruktura«.</w:t>
      </w:r>
    </w:p>
    <w:p w14:paraId="59FF9AAD"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21. člen</w:t>
      </w:r>
    </w:p>
    <w:p w14:paraId="3DDDC533"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(komunikacijsko omrežje)</w:t>
      </w:r>
    </w:p>
    <w:p w14:paraId="7FE31402"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458392CD"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Obstoječi komunikacijski vod poteka v območju javne poti na jugu območja OPPN.</w:t>
      </w:r>
    </w:p>
    <w:p w14:paraId="63A3A8E6"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18936503"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Za predvidene ureditve na območju OPPN se predvidi navezava na obstoječe omrežje, južno od območja OPPN.</w:t>
      </w:r>
    </w:p>
    <w:p w14:paraId="6996D551"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A826B3A"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(3) Dopustna je gradnja širokopasovnega omrežja in drugih telekomunikacijskih omrežij ob upoštevanju tega OPPN.</w:t>
      </w:r>
    </w:p>
    <w:p w14:paraId="58587200"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41A5359"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(4) Potek komunikacijskega omrežja je razviden iz načrta 4 grafičnega dela OPPN »Prometne ureditve in infrastruktura«.</w:t>
      </w:r>
    </w:p>
    <w:p w14:paraId="10FC6603"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22. člen</w:t>
      </w:r>
    </w:p>
    <w:p w14:paraId="3DE22B0D"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(ravnanje z odpadki)</w:t>
      </w:r>
    </w:p>
    <w:p w14:paraId="289A60C6"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457F579B"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Uredi se individualen odvoz komunalnih odpadkov s prevzemnega mesta na gradbeni parceli stavbe.</w:t>
      </w:r>
    </w:p>
    <w:p w14:paraId="4150C0AE"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1FCB837"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Prevzemno mesto, namenjeno prevzemu komunalnih odpadkov, je oddaljeno največ 5,0 metrov od roba prometne površine in ga določi izvajalec javne službe skupaj z uporabnikom.</w:t>
      </w:r>
    </w:p>
    <w:p w14:paraId="6733EA1F"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4DA9A6CA"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(3) Lokacija odjemnega mesta je informativno razvidna iz načrta 4 grafičnega dela OPPN »Prometne ureditve in infrastruktura«.</w:t>
      </w:r>
    </w:p>
    <w:p w14:paraId="00707312" w14:textId="77777777" w:rsidR="004B28FB" w:rsidRPr="004B28FB" w:rsidRDefault="004B28FB" w:rsidP="004B28FB">
      <w:pPr>
        <w:spacing w:before="480" w:line="260" w:lineRule="auto"/>
        <w:jc w:val="center"/>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VI. POGLAVJE</w:t>
      </w:r>
    </w:p>
    <w:p w14:paraId="74FB2B4A" w14:textId="77777777" w:rsidR="004B28FB" w:rsidRPr="004B28FB" w:rsidRDefault="004B28FB" w:rsidP="004B28FB">
      <w:pPr>
        <w:spacing w:line="260" w:lineRule="auto"/>
        <w:jc w:val="center"/>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NAČRT GRADBENIH PARCEL IN PROSTORSKI UKREPI</w:t>
      </w:r>
    </w:p>
    <w:p w14:paraId="62B8A719"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23. člen</w:t>
      </w:r>
    </w:p>
    <w:p w14:paraId="60EF6124"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(načrt gradbenih parcel in prostorski ukrepi)</w:t>
      </w:r>
    </w:p>
    <w:p w14:paraId="5A6E93F8"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F2F6E87"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lastRenderedPageBreak/>
        <w:tab/>
        <w:t>(1) Območje OPPN ima eno gradbeno parcelo namenjeno gradnji in eno gradbeno parcelo namenjeno obstoječi dostopni poti.</w:t>
      </w:r>
    </w:p>
    <w:p w14:paraId="39B01E4A"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3486D047"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Parcelacija je razvidna iz načrta 5 grafičnega dela OPPN »Načrt gradbenih parcel«.</w:t>
      </w:r>
    </w:p>
    <w:p w14:paraId="32F11401"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65992687"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(3) Posebni prostorski ukrepi niso predvideni.</w:t>
      </w:r>
    </w:p>
    <w:p w14:paraId="3F6803C7" w14:textId="77777777" w:rsidR="004B28FB" w:rsidRPr="004B28FB" w:rsidRDefault="004B28FB" w:rsidP="004B28FB">
      <w:pPr>
        <w:spacing w:before="480" w:line="260" w:lineRule="auto"/>
        <w:jc w:val="center"/>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VII. POGLAVJE</w:t>
      </w:r>
    </w:p>
    <w:p w14:paraId="1465B101" w14:textId="77777777" w:rsidR="004B28FB" w:rsidRPr="004B28FB" w:rsidRDefault="004B28FB" w:rsidP="004B28FB">
      <w:pPr>
        <w:spacing w:line="260" w:lineRule="auto"/>
        <w:jc w:val="center"/>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VARSTVO KULTURNE DEDIŠČINE, NARAVE IN OKOLJA</w:t>
      </w:r>
    </w:p>
    <w:p w14:paraId="1C442053"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24. člen</w:t>
      </w:r>
    </w:p>
    <w:p w14:paraId="7C98C306"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(ohranjanje kulturne dediščine in varstvo narave)</w:t>
      </w:r>
    </w:p>
    <w:p w14:paraId="0B7ECA33"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1A1FB450"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Območje OPPN se ne nahaja na območju varstva narave.</w:t>
      </w:r>
    </w:p>
    <w:p w14:paraId="4D5513DD"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3E7E4F8"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Območje se nahaja na vplivnem območju kulturne dediščine, in sicer vplivnem območju spomenika Dobrnič – Spomenik NOB na Marencah (EID 1-09529). Za vse posege v vplivno območje spomenika je potrebno pri pristojni službi za varstvo kulturne dediščine pridobiti kulturnovarstveno mnenje.</w:t>
      </w:r>
    </w:p>
    <w:p w14:paraId="0247D637"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18F1A079"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(3) Za blaženje vidne izpostavljenosti novogradnje in ohranjanje prostorske integritete spomenika se na gradbeni parceli objekta izvede zasaditev skladno s tretjim odstavkom 14. člena tega odloka.</w:t>
      </w:r>
    </w:p>
    <w:p w14:paraId="08A6070C"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64690D9B"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(4) V vplivnih območjih dediščine velja, da morajo biti posegi in dejavnosti prilagojeni celostnemu ohranjanju dediščine. Ohranja se prostorska integriteta, pričevalnost in dominantnost dediščine, zaradi katere je bilo vplivno območje določeno.</w:t>
      </w:r>
    </w:p>
    <w:p w14:paraId="2D3BE0A1"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6D255AD9"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(5) Ob vseh posegih v zemeljske plasti velja na celotnem območju urejanja tudi splošni arheološki varstveni režim, ki najditelja oziroma lastnika zemljišča oziroma investitorja oziroma odgovornega vodjo del ob odkritju dediščine zavezuje, da najdbo zavaruje nepoškodovano na mestu odkritja in o najdbi takoj obvesti pristojno območno enoto Zavoda za varstvo kulturne dediščine Slovenije, ki situacijo dokumentira v skladu z določili arheološke stroke.</w:t>
      </w:r>
    </w:p>
    <w:p w14:paraId="4D1B3948"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25. člen</w:t>
      </w:r>
    </w:p>
    <w:p w14:paraId="28716223"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(varovanje voda)</w:t>
      </w:r>
    </w:p>
    <w:p w14:paraId="20CEB088"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345726C0"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Območje OPPN se ne nahaja na območju vodnih virov oziroma njihovih varstvenih pasov. Na območju se poplave ne pojavljajo. V bližini OPPN se površinske vode ne nahajajo.</w:t>
      </w:r>
    </w:p>
    <w:p w14:paraId="0E766952"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6FB332E5"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Predvideni so običajni zaščitni ukrepi za varstvo voda skladno z veljavno zakonodajo – ustrezen način odvajanja in čiščenja padavinskih in odpadnih vod.</w:t>
      </w:r>
    </w:p>
    <w:p w14:paraId="48B47FAA"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26. člen</w:t>
      </w:r>
    </w:p>
    <w:p w14:paraId="4F927BFE"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(varovanje okolja)</w:t>
      </w:r>
    </w:p>
    <w:p w14:paraId="41AB93F1"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6E576821"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lastRenderedPageBreak/>
        <w:tab/>
        <w:t>(1) Projektiranje ureditev mora biti skladno z veljavnimi predpisi s področja varstva okolja, narave, voda, in podobno. Upoštevati je potrebno varstvo naravnih vrednot, varovanje pred onesnaženjem voda – varstvo podtalnice in vodnih virov, varstvo in kvaliteto zraka, varstvo pred hrupom, ravnanje z odpadki, varovanje pred elektromagnetnim sevanjem in svetlobnim onesnaževanjem, varstvo tal in podobno.</w:t>
      </w:r>
    </w:p>
    <w:p w14:paraId="2A42A330"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97B432D"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Na območju OPPN ni pomembnejših virov zračnih emisij. Zrak, ki se izpušča v ozračje, ne sme presegati mejnih količin vsebnosti snovi, določenih z veljavnimi predpisi, ki urejajo to področje. Pri vseh vrstah ogrevanja in delovnih procesov imajo prednost energetski viri, ki manj onesnažujejo zrak.</w:t>
      </w:r>
    </w:p>
    <w:p w14:paraId="68CCEDE9"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18CFF850"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(3) Območje OPPN sodi po veljavnih predpisih med območja II. stopnje varstva pred hrupom. Na območju OPPN ni dovoljeno umeščati dejavnosti, ki bi povzročale čezmerne obremenitve s hrupom oziroma morajo z izvajanjem omilitvenih ukrepov zagotoviti, da hrup ne bo pomembneje vplival na okolje.</w:t>
      </w:r>
    </w:p>
    <w:p w14:paraId="7D75C16B"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298A1418"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(4) Povzročitelji odpadkov med gradnjo in v času obratovanja objektov morajo upoštevati veljavne predpise, ki določajo ravnanje z odpadki.</w:t>
      </w:r>
    </w:p>
    <w:p w14:paraId="313197B0"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69512E7"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(5) Mejne vrednosti obremenitev okolja zaradi elektromagnetnega sevanja ne smejo biti presežene, pri čemer je potrebno upoštevati veljavne predpise. Območje OPPN sodi v območje I. stopnje varstva pred sevanjem.</w:t>
      </w:r>
    </w:p>
    <w:p w14:paraId="30030B33"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7FD170DA"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(6) Pri osvetljevanju objektov in pri objektih za svetlobno oglaševanje, ki svetijo, je treba upoštevati ukrepe za zmanjševanje emisije svetlobe v okolje, ki jih določajo predpisi in usmeritve s področja svetlobnega onesnaženja okolja ter zmanjševanja porabe električne energije.</w:t>
      </w:r>
    </w:p>
    <w:p w14:paraId="20E3466C"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4A114E03"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(7) Pri zemeljskih delih se mora rodovitna zemlja odstraniti in začasno skladiščiti ter se uporabiti za ureditev zelenic. Izven mesta, kjer je bila izkopana, se rodovitna zemlja lahko uporabi le v skladu z določbami predpisa, ki ureja obremenjevanje tal z vnašanjem odpadkov.</w:t>
      </w:r>
    </w:p>
    <w:p w14:paraId="14EAAC73"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09E665B6"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(8) V projektni dokumentaciji je treba prikazati oziroma opisati mesto začasnega skladiščenja viška zemeljskega in gradbenega materiala. Viška izkopanega materiala ni dovoljeno nekontrolirano odlagati na teren in z njim zasipavati struge in poplavnega prostora vodotokov. Začasno skladiščenje viška zemeljskega in gradbenega materiala mora biti locirano in urejeno tako, da ni oviran odtok vode, imeti mora urejen odtok padavinskih voda in mora biti zaščiten pred erozijo in odplavljanjem materiala.</w:t>
      </w:r>
    </w:p>
    <w:p w14:paraId="66D8B7DA"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23122401"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(9) Rešitve in ukrepi za varstvo okolja in naravnih virov ter ohranjanje narave so integrirani v pogojih umeščanja objektov infrastrukture in drugih ureditev v prostor, kar je razvidno iz načrtov grafičnega dela OPPN 3 »Ureditvena situacija« in 4 »Prometne ureditve in infrastruktura«.</w:t>
      </w:r>
    </w:p>
    <w:p w14:paraId="09FBECDE" w14:textId="77777777" w:rsidR="004B28FB" w:rsidRPr="004B28FB" w:rsidRDefault="004B28FB" w:rsidP="004B28FB">
      <w:pPr>
        <w:spacing w:before="480" w:line="260" w:lineRule="auto"/>
        <w:jc w:val="center"/>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VIII. POGLAVJE</w:t>
      </w:r>
    </w:p>
    <w:p w14:paraId="20BAC476" w14:textId="77777777" w:rsidR="004B28FB" w:rsidRPr="004B28FB" w:rsidRDefault="004B28FB" w:rsidP="004B28FB">
      <w:pPr>
        <w:spacing w:line="260" w:lineRule="auto"/>
        <w:jc w:val="center"/>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OBRAMBA TER VARSTVO PRED NARAVNIMI IN DRUGIMI NESREČAMI, VKLJUČNO Z VARSTVOM PRED POŽAROM IN VAROVANJEM ZDRAVJA</w:t>
      </w:r>
    </w:p>
    <w:p w14:paraId="380FA51B"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27. člen</w:t>
      </w:r>
    </w:p>
    <w:p w14:paraId="4B3DC62A"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lastRenderedPageBreak/>
        <w:t>(obramba in varstvo pred naravnimi in drugimi nesrečami)</w:t>
      </w:r>
    </w:p>
    <w:p w14:paraId="1BE80C6E"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3031A344"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Predvidene ureditve morajo biti skladne z veljavnimi predpisi, usmeritvami in priporočili s področja obrambe in varstva pred naravnimi in drugimi nesrečami (poplave, erozija, potres, požar) ter varovanja zdravja ljudi in kvalitetnega okolja bivanja.</w:t>
      </w:r>
    </w:p>
    <w:p w14:paraId="7B51303B"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74B4410A"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Obramba: na območju niso potrebni ukrepi s področja obrambe.</w:t>
      </w:r>
    </w:p>
    <w:p w14:paraId="42301558"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49AF9C6C"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(3) Ukrepi ogroženih območij: območje OPPN se ne nahaja na poplavnem ali erozijskem območju in ne na plazovitem območju. Območje se nahaja na plazljivem območju, kjer velja majhna in srednja verjetnost pojavljanja plazov.</w:t>
      </w:r>
    </w:p>
    <w:p w14:paraId="7110B1B3"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287E1165"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(4) Protipotresna varnost: pri gradnji objektov in vseh zaradi njih potrebnih ureditev je potrebno upoštevati določila predpisov o dimenzioniranju in izvedbi gradbenih objektov v potresnih območjih za projektni potresni pospešek tal (g) 0,25. Objekti morajo biti projektirani, grajeni in vzdrževani skladno z veljavnimi predpisi o odpornosti in stabilnosti objektov.</w:t>
      </w:r>
    </w:p>
    <w:p w14:paraId="076E22CA"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273963B8"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(5) Nevarnost razlitja nevarnih snovi: glede na dopustne dejavnosti v območju OPPN ni verjetna možnost razlitja nevarnih snovi.</w:t>
      </w:r>
    </w:p>
    <w:p w14:paraId="5FB3567E"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7E0A1901"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(6) V času gradnje in med izvajanjem dejavnosti je potrebno zagotoviti vse potrebne varnostne ukrepe, da bo preprečeno onesnaženje podzemne in površinske vode, ki bi nastalo zaradi transporta, skladiščenja in uporabe tekočih goriv in drugih nevarnih snovi oziroma v primeru nezgod zagotoviti takojšnje ukrepanje za to usposobljenih delavcev.</w:t>
      </w:r>
    </w:p>
    <w:p w14:paraId="646E3784"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28. člen</w:t>
      </w:r>
    </w:p>
    <w:p w14:paraId="7354C267"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(varstvo pred požarom)</w:t>
      </w:r>
    </w:p>
    <w:p w14:paraId="15B2E880"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0B8E2C61"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Požarno varstvo, širjenje požara na sosednje objekte, odmiki med objekti, lega objektov, nosilnost konstrukcije, preprečevanje širjenja požara po stavbah, evakuacijske poti in sistemi za javljanje ter alarmiranje, ukrepi za varen umik ljudi, naprave za gašenje in dostop gasilcev ter drugo, morajo biti urejeni v skladu z veljavnimi požarno-varstvenimi predpisi, ki urejajo načrtovanje, projektiranje in gradnjo objektov in naprav ter njihovo rabo in se podrobneje določijo v projektni dokumentaciji.</w:t>
      </w:r>
    </w:p>
    <w:p w14:paraId="6849295A"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9C450AA"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Sončne elektrarne in druge naprave, ki proizvajajo električno energijo iz obnovljivih virov, se lahko v skladu s predpisi o energetski infrastrukturi montira ali vgradi na objekte po predhodni strokovni presoji, s katero se dokaže, da se zaradi take energetske naprave požarna varnost objekta ne bo zmanjšala.</w:t>
      </w:r>
    </w:p>
    <w:p w14:paraId="5B5763F8"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42A3159B"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(3) Voda za gašenje se dostavlja z gasilskimi cisternami.</w:t>
      </w:r>
    </w:p>
    <w:p w14:paraId="0580C676"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384A469A"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(4) Intervencijske poti se zagotovijo na obstoječih in predvidenih prometnih površinah. Dovozi do objektov na območju zazidave morajo biti urejeni tako, da omogočajo dovoz gasilskim in interventnim vozilom, delovno površino za intervencijska vozila in izpolnjujejo pogoje za varen umik.</w:t>
      </w:r>
    </w:p>
    <w:p w14:paraId="14836275"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29. člen</w:t>
      </w:r>
    </w:p>
    <w:p w14:paraId="0F64D42F"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(varovanje zdravja)</w:t>
      </w:r>
    </w:p>
    <w:p w14:paraId="2A2CD2F6"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14A5F093"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Pri umeščanju novih stavb je potrebno zagotavljati ustrezne medsebojne odmike ter ustrezno prezračevanje in osvetlitev bivalnih in delovnih prostorov v skladu s predpisi.</w:t>
      </w:r>
    </w:p>
    <w:p w14:paraId="3D0AFCA3"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698ACCC2"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Prostori ali deli prostorov namenjeni bivanju, pripravi hrane ter spanju morajo biti osvetljeni z dnevno svetlobo v skladu s predpisi o minimalnih tehničnih standardih za graditev stanovanjskih stavb in stanovanj. V teh prostorih je potrebno zagotoviti naravno osončenje v času od sončnega vzhoda do sončnega zahoda:</w:t>
      </w:r>
    </w:p>
    <w:p w14:paraId="0CDE1CA0"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na dan 21. 12.: najmanj eno uro,</w:t>
      </w:r>
    </w:p>
    <w:p w14:paraId="3FFCDA0D"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 na dan 21. 3. in na dan 21. 9.: najmanj tri ure.</w:t>
      </w:r>
    </w:p>
    <w:p w14:paraId="6245F9D7" w14:textId="77777777" w:rsidR="004B28FB" w:rsidRPr="004B28FB" w:rsidRDefault="004B28FB" w:rsidP="004B28FB">
      <w:pPr>
        <w:spacing w:before="480" w:line="260" w:lineRule="auto"/>
        <w:jc w:val="center"/>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IX. POGLAVJE</w:t>
      </w:r>
    </w:p>
    <w:p w14:paraId="318E9422" w14:textId="77777777" w:rsidR="004B28FB" w:rsidRPr="004B28FB" w:rsidRDefault="004B28FB" w:rsidP="004B28FB">
      <w:pPr>
        <w:spacing w:line="260" w:lineRule="auto"/>
        <w:jc w:val="center"/>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DRUGI POGOJI IN ZAHTEVE ZA IZVAJANJE OPPN</w:t>
      </w:r>
    </w:p>
    <w:p w14:paraId="45D5ACD3"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30. člen</w:t>
      </w:r>
    </w:p>
    <w:p w14:paraId="3153F7A4"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(etapnost izvedbe prostorske ureditve)</w:t>
      </w:r>
    </w:p>
    <w:p w14:paraId="7D501203"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03CFE937"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Etapnost izvajanja se nanaša predvsem na zagotavljanje priključkov na komunalno opremo, in sicer je pogojena s sočasno izvedbo tolikšnega dela infrastrukturne opreme, da se zagotavlja funkcioniranje zgrajenega objekta.</w:t>
      </w:r>
    </w:p>
    <w:p w14:paraId="5A329AA7"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31. člen</w:t>
      </w:r>
    </w:p>
    <w:p w14:paraId="6263D0EF"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(dopustna odstopanja)</w:t>
      </w:r>
    </w:p>
    <w:p w14:paraId="2A53399E"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5D61F3D"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(1) Pri realizaciji OPPN so dopustna odstopanja od funkcionalnih in tehničnih rešitev, določenih s tem odlokom, če se pri nadaljnjem podrobnejšem proučevanju varnostnih, energetskih, prometnih, tehnoloških in drugih razmer pridobijo tehnične rešitve, ki so primernejše z energetskega, tehnološkega, prometno tehničnega ali okoljevarstvenih vidikov.</w:t>
      </w:r>
    </w:p>
    <w:p w14:paraId="127953E2"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393CE15"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(2) Odstopanja od funkcionalnih in tehničnih rešitev iz prejšnjega odstavka ne smejo spreminjati načrtovanega videza območja, ne smejo poslabšati bivalnih in delovnih razmer na območju OPPN oziroma na sosednjih območjih ter ne smejo biti v nasprotju z javnim interesom.</w:t>
      </w:r>
    </w:p>
    <w:p w14:paraId="6855D252"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3F7273B3"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(3) Dopustno je odstopanje od prikaza v načrtu gradbenih parcel v delu, kjer je določena gradbena parcela GP2, s katero je določena gradbena parcela dostopne poti. Ta parcela se lahko odparcelira pozneje. Njena parcelacija ni pogoj za pridobitev gradbenega dovoljenja, zadostuje vpisana služnostna pravica.</w:t>
      </w:r>
    </w:p>
    <w:p w14:paraId="24CD60B0"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32. člen</w:t>
      </w:r>
    </w:p>
    <w:p w14:paraId="7602FE6D"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(zagotavljanje izgradnje infrastrukture)</w:t>
      </w:r>
    </w:p>
    <w:p w14:paraId="6BE7882B"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2C5FBB1B"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Gradnja objektov, razen objektov gospodarske javne infrastrukture, je dopustna samo na komunalno opremljenih stavbnih zemljiščih, razen če je z drugimi predpisi drugače določeno. Na območju OPPN ni predvidena gradnja javne gospodarske infrastrukture.</w:t>
      </w:r>
    </w:p>
    <w:p w14:paraId="6F99BA6C"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33. člen</w:t>
      </w:r>
    </w:p>
    <w:p w14:paraId="7791A33D"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lastRenderedPageBreak/>
        <w:t>(obveznosti udeležencev graditve objektov)</w:t>
      </w:r>
    </w:p>
    <w:p w14:paraId="29304B7B"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3CCC6BF3"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Pogoji in obveznosti udeležencev pri gradnji v času gradnje so predmet mnenj k projektni dokumentaciji.</w:t>
      </w:r>
    </w:p>
    <w:p w14:paraId="095620F2" w14:textId="77777777" w:rsidR="004B28FB" w:rsidRPr="004B28FB" w:rsidRDefault="004B28FB" w:rsidP="004B28FB">
      <w:pPr>
        <w:spacing w:before="480" w:line="260" w:lineRule="auto"/>
        <w:jc w:val="center"/>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PREHODNE IN KONČNE DOLOČBE</w:t>
      </w:r>
    </w:p>
    <w:p w14:paraId="483AAB52"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34. člen</w:t>
      </w:r>
    </w:p>
    <w:p w14:paraId="0DCB469A"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(dopustni posegi pred izvedbo ureditev)</w:t>
      </w:r>
    </w:p>
    <w:p w14:paraId="4A60454E"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6A4FA67D"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Do izvedbe načrtovanih posegov se v območju urejanja ohranja sedanja raba prostora.</w:t>
      </w:r>
    </w:p>
    <w:p w14:paraId="0CB2EB7F"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35. člen</w:t>
      </w:r>
    </w:p>
    <w:p w14:paraId="470111B2"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(usmeritve za določitev meril in pogojev po realizaciji prostorskih ureditev in gradenj)</w:t>
      </w:r>
    </w:p>
    <w:p w14:paraId="0F10BA1A"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0FC02228"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Po realizaciji s tem OPPN načrtovanih prostorskih ureditev in gradenj je pri določanju nadaljnjih meril in pogojev potrebno upoštevati usmeritve in načela kontinuitete arhitektonskega in urbanističnega urejanja, kot je opredeljeno v tem odloku. Prenesejo se v prostorsko izvedene pogoje v OPN.</w:t>
      </w:r>
    </w:p>
    <w:p w14:paraId="58EB2089"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36. člen</w:t>
      </w:r>
    </w:p>
    <w:p w14:paraId="4F4C16F6"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(hramba in vpogled)</w:t>
      </w:r>
    </w:p>
    <w:p w14:paraId="3519CA7D"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3979DF33"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OPPN se hrani v analogni in digitalni obliki in je na vpogled na sedežu Občine Trebnje. Odlok in grafične priloge se objavi tudi v prostorsko informacijskem sistemu in na spletni strani Občine Trebnje.</w:t>
      </w:r>
    </w:p>
    <w:p w14:paraId="13746D70" w14:textId="77777777" w:rsidR="004B28FB" w:rsidRPr="004B28FB" w:rsidRDefault="004B28FB" w:rsidP="004B28FB">
      <w:pPr>
        <w:spacing w:before="480"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37. člen</w:t>
      </w:r>
    </w:p>
    <w:p w14:paraId="74972738" w14:textId="77777777" w:rsidR="004B28FB" w:rsidRPr="004B28FB" w:rsidRDefault="004B28FB" w:rsidP="004B28FB">
      <w:pPr>
        <w:spacing w:line="260" w:lineRule="auto"/>
        <w:jc w:val="center"/>
        <w:rPr>
          <w:rFonts w:ascii="Arial" w:eastAsia="Aptos" w:hAnsi="Arial"/>
          <w:i w:val="0"/>
          <w:color w:val="auto"/>
          <w:kern w:val="0"/>
          <w:sz w:val="22"/>
          <w:szCs w:val="22"/>
          <w:lang w:eastAsia="en-US"/>
        </w:rPr>
      </w:pPr>
      <w:r w:rsidRPr="004B28FB">
        <w:rPr>
          <w:rFonts w:ascii="Arial" w:eastAsia="Aptos" w:hAnsi="Arial"/>
          <w:i w:val="0"/>
          <w:color w:val="auto"/>
          <w:kern w:val="0"/>
          <w:sz w:val="22"/>
          <w:szCs w:val="22"/>
          <w:lang w:eastAsia="en-US"/>
        </w:rPr>
        <w:t>(uveljavitev)</w:t>
      </w:r>
    </w:p>
    <w:p w14:paraId="65C87EC3" w14:textId="77777777" w:rsidR="004B28FB" w:rsidRPr="004B28FB" w:rsidRDefault="004B28FB" w:rsidP="004B28FB">
      <w:pPr>
        <w:spacing w:line="260" w:lineRule="auto"/>
        <w:jc w:val="both"/>
        <w:rPr>
          <w:rFonts w:ascii="Arial" w:eastAsia="Aptos" w:hAnsi="Arial" w:cs="Arial"/>
          <w:b w:val="0"/>
          <w:i w:val="0"/>
          <w:color w:val="auto"/>
          <w:kern w:val="0"/>
          <w:sz w:val="22"/>
          <w:szCs w:val="22"/>
          <w:lang w:eastAsia="en-US"/>
        </w:rPr>
      </w:pPr>
    </w:p>
    <w:p w14:paraId="57B3DC93" w14:textId="3A78F794"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ab/>
        <w:t>Ta odlok začne veljati petnajsti dan po objavi v Uradnem listu Republike Slovenije.</w:t>
      </w:r>
    </w:p>
    <w:p w14:paraId="2A21D629" w14:textId="77777777" w:rsidR="004B28FB" w:rsidRDefault="004B28FB" w:rsidP="004B28FB">
      <w:pPr>
        <w:spacing w:line="260" w:lineRule="auto"/>
        <w:jc w:val="both"/>
        <w:rPr>
          <w:rFonts w:ascii="Arial" w:eastAsia="Aptos" w:hAnsi="Arial" w:cs="Arial"/>
          <w:b w:val="0"/>
          <w:i w:val="0"/>
          <w:color w:val="auto"/>
          <w:kern w:val="0"/>
          <w:sz w:val="22"/>
          <w:szCs w:val="22"/>
          <w:lang w:eastAsia="en-US"/>
        </w:rPr>
      </w:pPr>
    </w:p>
    <w:p w14:paraId="4D129A6B" w14:textId="77777777" w:rsidR="00C302AD" w:rsidRPr="004B28FB" w:rsidRDefault="00C302AD" w:rsidP="004B28FB">
      <w:pPr>
        <w:spacing w:line="260" w:lineRule="auto"/>
        <w:jc w:val="both"/>
        <w:rPr>
          <w:rFonts w:ascii="Arial" w:eastAsia="Aptos" w:hAnsi="Arial" w:cs="Arial"/>
          <w:b w:val="0"/>
          <w:i w:val="0"/>
          <w:color w:val="auto"/>
          <w:kern w:val="0"/>
          <w:sz w:val="22"/>
          <w:szCs w:val="22"/>
          <w:lang w:eastAsia="en-US"/>
        </w:rPr>
      </w:pPr>
    </w:p>
    <w:p w14:paraId="6F21A5CE" w14:textId="77777777" w:rsidR="004B28FB" w:rsidRPr="004B28FB" w:rsidRDefault="004B28FB" w:rsidP="004B28FB">
      <w:pPr>
        <w:spacing w:line="260" w:lineRule="auto"/>
        <w:jc w:val="both"/>
        <w:rPr>
          <w:rFonts w:ascii="Arial" w:eastAsia="Aptos" w:hAnsi="Arial"/>
          <w:b w:val="0"/>
          <w:i w:val="0"/>
          <w:color w:val="auto"/>
          <w:kern w:val="0"/>
          <w:sz w:val="22"/>
          <w:szCs w:val="22"/>
          <w:lang w:eastAsia="en-US"/>
        </w:rPr>
      </w:pPr>
      <w:r w:rsidRPr="004B28FB">
        <w:rPr>
          <w:rFonts w:ascii="Arial" w:eastAsia="Aptos" w:hAnsi="Arial"/>
          <w:b w:val="0"/>
          <w:i w:val="0"/>
          <w:color w:val="auto"/>
          <w:kern w:val="0"/>
          <w:sz w:val="22"/>
          <w:szCs w:val="22"/>
          <w:lang w:eastAsia="en-US"/>
        </w:rPr>
        <w:t>Št. 350-0003/2025</w:t>
      </w:r>
    </w:p>
    <w:p w14:paraId="5742E600" w14:textId="2C4B4B65" w:rsidR="003A42F9" w:rsidRPr="003A42F9" w:rsidRDefault="004B28FB" w:rsidP="003A42F9">
      <w:pPr>
        <w:spacing w:line="260" w:lineRule="auto"/>
        <w:jc w:val="both"/>
        <w:rPr>
          <w:rFonts w:ascii="Arial" w:hAnsi="Arial" w:cs="Arial"/>
          <w:b w:val="0"/>
          <w:i w:val="0"/>
          <w:snapToGrid w:val="0"/>
          <w:color w:val="000000"/>
          <w:kern w:val="0"/>
          <w:sz w:val="22"/>
          <w:szCs w:val="22"/>
          <w:lang w:eastAsia="sl-SI"/>
        </w:rPr>
      </w:pPr>
      <w:r w:rsidRPr="004B28FB">
        <w:rPr>
          <w:rFonts w:ascii="Arial" w:eastAsia="Aptos" w:hAnsi="Arial"/>
          <w:b w:val="0"/>
          <w:i w:val="0"/>
          <w:color w:val="auto"/>
          <w:kern w:val="0"/>
          <w:sz w:val="22"/>
          <w:szCs w:val="22"/>
          <w:lang w:eastAsia="en-US"/>
        </w:rPr>
        <w:t>Trebnje, dne ..............</w:t>
      </w:r>
    </w:p>
    <w:tbl>
      <w:tblPr>
        <w:tblpPr w:leftFromText="141" w:rightFromText="141" w:vertAnchor="text" w:horzAnchor="margin" w:tblpY="149"/>
        <w:tblW w:w="8498" w:type="dxa"/>
        <w:tblLook w:val="0000" w:firstRow="0" w:lastRow="0" w:firstColumn="0" w:lastColumn="0" w:noHBand="0" w:noVBand="0"/>
      </w:tblPr>
      <w:tblGrid>
        <w:gridCol w:w="2612"/>
        <w:gridCol w:w="5886"/>
      </w:tblGrid>
      <w:tr w:rsidR="003A42F9" w:rsidRPr="003A42F9" w14:paraId="68C19E43" w14:textId="77777777" w:rsidTr="001600E5">
        <w:trPr>
          <w:trHeight w:val="70"/>
        </w:trPr>
        <w:tc>
          <w:tcPr>
            <w:tcW w:w="2612" w:type="dxa"/>
          </w:tcPr>
          <w:p w14:paraId="27C918E3" w14:textId="77777777" w:rsidR="003A42F9" w:rsidRDefault="003A42F9" w:rsidP="001600E5">
            <w:pPr>
              <w:jc w:val="both"/>
              <w:rPr>
                <w:rFonts w:ascii="Arial" w:hAnsi="Arial" w:cs="Arial"/>
                <w:b w:val="0"/>
                <w:i w:val="0"/>
                <w:color w:val="auto"/>
                <w:kern w:val="0"/>
                <w:sz w:val="22"/>
                <w:szCs w:val="22"/>
                <w:lang w:eastAsia="en-US"/>
              </w:rPr>
            </w:pPr>
          </w:p>
          <w:p w14:paraId="68CC90FB" w14:textId="77777777" w:rsidR="003A42F9" w:rsidRDefault="003A42F9" w:rsidP="001600E5">
            <w:pPr>
              <w:jc w:val="both"/>
              <w:rPr>
                <w:rFonts w:ascii="Arial" w:hAnsi="Arial" w:cs="Arial"/>
                <w:b w:val="0"/>
                <w:i w:val="0"/>
                <w:color w:val="auto"/>
                <w:kern w:val="0"/>
                <w:sz w:val="22"/>
                <w:szCs w:val="22"/>
                <w:lang w:eastAsia="en-US"/>
              </w:rPr>
            </w:pPr>
          </w:p>
          <w:p w14:paraId="0AE2E932" w14:textId="77777777" w:rsidR="003A42F9" w:rsidRDefault="003A42F9" w:rsidP="001600E5">
            <w:pPr>
              <w:jc w:val="both"/>
              <w:rPr>
                <w:rFonts w:ascii="Arial" w:hAnsi="Arial" w:cs="Arial"/>
                <w:b w:val="0"/>
                <w:i w:val="0"/>
                <w:color w:val="auto"/>
                <w:kern w:val="0"/>
                <w:sz w:val="22"/>
                <w:szCs w:val="22"/>
                <w:lang w:eastAsia="en-US"/>
              </w:rPr>
            </w:pPr>
          </w:p>
          <w:p w14:paraId="3E18C7E1" w14:textId="77777777" w:rsidR="003A42F9" w:rsidRDefault="003A42F9" w:rsidP="001600E5">
            <w:pPr>
              <w:jc w:val="both"/>
              <w:rPr>
                <w:rFonts w:ascii="Arial" w:hAnsi="Arial" w:cs="Arial"/>
                <w:b w:val="0"/>
                <w:i w:val="0"/>
                <w:color w:val="auto"/>
                <w:kern w:val="0"/>
                <w:sz w:val="22"/>
                <w:szCs w:val="22"/>
                <w:lang w:eastAsia="en-US"/>
              </w:rPr>
            </w:pPr>
          </w:p>
          <w:p w14:paraId="57B8DCBA" w14:textId="77777777" w:rsidR="003A42F9" w:rsidRPr="003A42F9" w:rsidRDefault="003A42F9" w:rsidP="001600E5">
            <w:pPr>
              <w:jc w:val="both"/>
              <w:rPr>
                <w:rFonts w:ascii="Arial" w:hAnsi="Arial" w:cs="Arial"/>
                <w:b w:val="0"/>
                <w:i w:val="0"/>
                <w:color w:val="auto"/>
                <w:kern w:val="0"/>
                <w:sz w:val="22"/>
                <w:szCs w:val="22"/>
                <w:lang w:eastAsia="en-US"/>
              </w:rPr>
            </w:pPr>
          </w:p>
        </w:tc>
        <w:tc>
          <w:tcPr>
            <w:tcW w:w="5886" w:type="dxa"/>
          </w:tcPr>
          <w:p w14:paraId="69F8AB2D" w14:textId="77777777" w:rsidR="003A42F9" w:rsidRPr="003A42F9" w:rsidRDefault="003A42F9" w:rsidP="001600E5">
            <w:pPr>
              <w:overflowPunct w:val="0"/>
              <w:autoSpaceDE w:val="0"/>
              <w:autoSpaceDN w:val="0"/>
              <w:adjustRightInd w:val="0"/>
              <w:ind w:left="3817"/>
              <w:jc w:val="center"/>
              <w:textAlignment w:val="baseline"/>
              <w:rPr>
                <w:rFonts w:ascii="Arial" w:hAnsi="Arial" w:cs="Arial"/>
                <w:b w:val="0"/>
                <w:i w:val="0"/>
                <w:color w:val="auto"/>
                <w:kern w:val="0"/>
                <w:sz w:val="22"/>
                <w:szCs w:val="22"/>
                <w:lang w:eastAsia="sl-SI"/>
              </w:rPr>
            </w:pPr>
            <w:r w:rsidRPr="003A42F9">
              <w:rPr>
                <w:rFonts w:ascii="Arial" w:hAnsi="Arial" w:cs="Arial"/>
                <w:b w:val="0"/>
                <w:i w:val="0"/>
                <w:color w:val="auto"/>
                <w:kern w:val="0"/>
                <w:sz w:val="22"/>
                <w:szCs w:val="22"/>
                <w:lang w:eastAsia="sl-SI"/>
              </w:rPr>
              <w:t>Županja</w:t>
            </w:r>
          </w:p>
          <w:p w14:paraId="03CBD4DD" w14:textId="77777777" w:rsidR="003A42F9" w:rsidRPr="003A42F9" w:rsidRDefault="003A42F9" w:rsidP="001600E5">
            <w:pPr>
              <w:overflowPunct w:val="0"/>
              <w:autoSpaceDE w:val="0"/>
              <w:autoSpaceDN w:val="0"/>
              <w:adjustRightInd w:val="0"/>
              <w:ind w:left="3817"/>
              <w:jc w:val="center"/>
              <w:textAlignment w:val="baseline"/>
              <w:rPr>
                <w:rFonts w:ascii="Arial" w:hAnsi="Arial" w:cs="Arial"/>
                <w:b w:val="0"/>
                <w:i w:val="0"/>
                <w:color w:val="auto"/>
                <w:kern w:val="0"/>
                <w:sz w:val="22"/>
                <w:szCs w:val="22"/>
                <w:lang w:eastAsia="sl-SI"/>
              </w:rPr>
            </w:pPr>
            <w:r w:rsidRPr="003A42F9">
              <w:rPr>
                <w:rFonts w:ascii="Arial" w:hAnsi="Arial" w:cs="Arial"/>
                <w:b w:val="0"/>
                <w:i w:val="0"/>
                <w:color w:val="auto"/>
                <w:kern w:val="0"/>
                <w:sz w:val="22"/>
                <w:szCs w:val="22"/>
                <w:lang w:eastAsia="sl-SI"/>
              </w:rPr>
              <w:t>Občine Trebnje</w:t>
            </w:r>
          </w:p>
          <w:p w14:paraId="3DB1CAE6" w14:textId="77777777" w:rsidR="003A42F9" w:rsidRPr="003A42F9" w:rsidRDefault="003A42F9" w:rsidP="001600E5">
            <w:pPr>
              <w:overflowPunct w:val="0"/>
              <w:autoSpaceDE w:val="0"/>
              <w:autoSpaceDN w:val="0"/>
              <w:adjustRightInd w:val="0"/>
              <w:ind w:left="3817"/>
              <w:jc w:val="center"/>
              <w:textAlignment w:val="baseline"/>
              <w:rPr>
                <w:rFonts w:ascii="Arial" w:hAnsi="Arial" w:cs="Arial"/>
                <w:b w:val="0"/>
                <w:i w:val="0"/>
                <w:color w:val="auto"/>
                <w:kern w:val="0"/>
                <w:sz w:val="22"/>
                <w:szCs w:val="22"/>
                <w:lang w:eastAsia="sl-SI"/>
              </w:rPr>
            </w:pPr>
            <w:r w:rsidRPr="003A42F9">
              <w:rPr>
                <w:rFonts w:ascii="Arial" w:hAnsi="Arial" w:cs="Arial"/>
                <w:b w:val="0"/>
                <w:i w:val="0"/>
                <w:color w:val="auto"/>
                <w:kern w:val="0"/>
                <w:sz w:val="22"/>
                <w:szCs w:val="22"/>
                <w:lang w:eastAsia="sl-SI"/>
              </w:rPr>
              <w:t xml:space="preserve">Mateja Povhe        </w:t>
            </w:r>
          </w:p>
        </w:tc>
      </w:tr>
    </w:tbl>
    <w:p w14:paraId="7EA19106" w14:textId="77777777" w:rsidR="003A42F9" w:rsidRDefault="003A42F9">
      <w:r>
        <w:br w:type="page"/>
      </w:r>
    </w:p>
    <w:p w14:paraId="6EDBD37D" w14:textId="77777777" w:rsidR="007D0D75" w:rsidRPr="00916C5C" w:rsidRDefault="007D0D75" w:rsidP="007D0D75">
      <w:pPr>
        <w:pStyle w:val="Brezrazmikov"/>
        <w:numPr>
          <w:ilvl w:val="0"/>
          <w:numId w:val="14"/>
        </w:numPr>
        <w:rPr>
          <w:rFonts w:ascii="Arial" w:hAnsi="Arial" w:cs="Arial"/>
          <w:b/>
          <w:iCs/>
        </w:rPr>
      </w:pPr>
      <w:r w:rsidRPr="00916C5C">
        <w:rPr>
          <w:rFonts w:ascii="Arial" w:hAnsi="Arial" w:cs="Arial"/>
          <w:b/>
          <w:iCs/>
        </w:rPr>
        <w:lastRenderedPageBreak/>
        <w:t>OBRAZLOŽITEV ČLENOV</w:t>
      </w:r>
    </w:p>
    <w:p w14:paraId="024D4A91" w14:textId="77777777" w:rsidR="007D0D75" w:rsidRPr="00916C5C" w:rsidRDefault="007D0D75" w:rsidP="007D0D75">
      <w:pPr>
        <w:pStyle w:val="Brezrazmikov"/>
        <w:rPr>
          <w:rFonts w:ascii="Arial" w:hAnsi="Arial" w:cs="Arial"/>
          <w:bCs/>
          <w:iCs/>
        </w:rPr>
      </w:pPr>
    </w:p>
    <w:p w14:paraId="7E2F23A2" w14:textId="3D8D299B" w:rsidR="003D25B1" w:rsidRPr="00916C5C" w:rsidRDefault="003D25B1" w:rsidP="007D0D75">
      <w:pPr>
        <w:rPr>
          <w:rFonts w:ascii="Arial" w:hAnsi="Arial" w:cs="Arial"/>
          <w:b w:val="0"/>
          <w:bCs/>
          <w:i w:val="0"/>
          <w:iCs/>
          <w:color w:val="auto"/>
          <w:sz w:val="22"/>
          <w:szCs w:val="22"/>
        </w:rPr>
      </w:pPr>
      <w:r w:rsidRPr="00916C5C">
        <w:rPr>
          <w:rFonts w:ascii="Arial" w:hAnsi="Arial" w:cs="Arial"/>
          <w:b w:val="0"/>
          <w:bCs/>
          <w:i w:val="0"/>
          <w:iCs/>
          <w:color w:val="auto"/>
          <w:sz w:val="22"/>
          <w:szCs w:val="22"/>
        </w:rPr>
        <w:t>K 1. členu</w:t>
      </w:r>
    </w:p>
    <w:p w14:paraId="2A568A9E" w14:textId="2DBA6E75" w:rsidR="00FC3DA3" w:rsidRPr="00916C5C" w:rsidRDefault="003D4296" w:rsidP="00FC3DA3">
      <w:pPr>
        <w:jc w:val="both"/>
        <w:rPr>
          <w:rFonts w:ascii="Arial" w:hAnsi="Arial" w:cs="Arial"/>
          <w:b w:val="0"/>
          <w:bCs/>
          <w:i w:val="0"/>
          <w:iCs/>
          <w:color w:val="auto"/>
          <w:sz w:val="22"/>
          <w:szCs w:val="22"/>
        </w:rPr>
      </w:pPr>
      <w:r w:rsidRPr="00916C5C">
        <w:rPr>
          <w:rFonts w:ascii="Arial" w:hAnsi="Arial" w:cs="Arial"/>
          <w:b w:val="0"/>
          <w:bCs/>
          <w:i w:val="0"/>
          <w:iCs/>
          <w:color w:val="auto"/>
          <w:sz w:val="22"/>
          <w:szCs w:val="22"/>
        </w:rPr>
        <w:t xml:space="preserve">Člen </w:t>
      </w:r>
      <w:r w:rsidR="00D1439F" w:rsidRPr="00916C5C">
        <w:rPr>
          <w:rFonts w:ascii="Arial" w:hAnsi="Arial" w:cs="Arial"/>
          <w:b w:val="0"/>
          <w:bCs/>
          <w:i w:val="0"/>
          <w:iCs/>
          <w:color w:val="auto"/>
          <w:sz w:val="22"/>
          <w:szCs w:val="22"/>
        </w:rPr>
        <w:t>določa</w:t>
      </w:r>
      <w:r w:rsidR="002E10D2" w:rsidRPr="00916C5C">
        <w:rPr>
          <w:rFonts w:ascii="Arial" w:hAnsi="Arial" w:cs="Arial"/>
          <w:b w:val="0"/>
          <w:bCs/>
          <w:i w:val="0"/>
          <w:iCs/>
          <w:color w:val="auto"/>
          <w:sz w:val="22"/>
          <w:szCs w:val="22"/>
        </w:rPr>
        <w:t>, da</w:t>
      </w:r>
      <w:r w:rsidR="00FC3DA3" w:rsidRPr="00916C5C">
        <w:rPr>
          <w:rFonts w:ascii="Arial" w:hAnsi="Arial" w:cs="Arial"/>
          <w:b w:val="0"/>
          <w:bCs/>
          <w:i w:val="0"/>
          <w:iCs/>
          <w:color w:val="auto"/>
          <w:sz w:val="22"/>
          <w:szCs w:val="22"/>
        </w:rPr>
        <w:t xml:space="preserve"> se s tem odlokom sprejme Občinski podrobni prostorski načrt za</w:t>
      </w:r>
      <w:r w:rsidR="007B1325">
        <w:rPr>
          <w:rFonts w:ascii="Arial" w:hAnsi="Arial" w:cs="Arial"/>
          <w:b w:val="0"/>
          <w:bCs/>
          <w:i w:val="0"/>
          <w:iCs/>
          <w:color w:val="auto"/>
          <w:sz w:val="22"/>
          <w:szCs w:val="22"/>
        </w:rPr>
        <w:t xml:space="preserve"> eno</w:t>
      </w:r>
      <w:r w:rsidR="00FC3DA3" w:rsidRPr="00916C5C">
        <w:rPr>
          <w:rFonts w:ascii="Arial" w:hAnsi="Arial" w:cs="Arial"/>
          <w:b w:val="0"/>
          <w:bCs/>
          <w:i w:val="0"/>
          <w:iCs/>
          <w:color w:val="auto"/>
          <w:sz w:val="22"/>
          <w:szCs w:val="22"/>
        </w:rPr>
        <w:t>stanovanjsko gradnjo</w:t>
      </w:r>
      <w:r w:rsidR="007B1325">
        <w:rPr>
          <w:rFonts w:ascii="Arial" w:hAnsi="Arial" w:cs="Arial"/>
          <w:b w:val="0"/>
          <w:bCs/>
          <w:i w:val="0"/>
          <w:iCs/>
          <w:color w:val="auto"/>
          <w:sz w:val="22"/>
          <w:szCs w:val="22"/>
        </w:rPr>
        <w:t>, del EUP DO037</w:t>
      </w:r>
      <w:r w:rsidR="00DB3918">
        <w:rPr>
          <w:rFonts w:ascii="Arial" w:hAnsi="Arial" w:cs="Arial"/>
          <w:b w:val="0"/>
          <w:bCs/>
          <w:i w:val="0"/>
          <w:iCs/>
          <w:color w:val="auto"/>
          <w:sz w:val="22"/>
          <w:szCs w:val="22"/>
        </w:rPr>
        <w:t xml:space="preserve"> </w:t>
      </w:r>
      <w:r w:rsidR="00FC3DA3" w:rsidRPr="00916C5C">
        <w:rPr>
          <w:rFonts w:ascii="Arial" w:hAnsi="Arial" w:cs="Arial"/>
          <w:b w:val="0"/>
          <w:bCs/>
          <w:i w:val="0"/>
          <w:iCs/>
          <w:color w:val="auto"/>
          <w:sz w:val="22"/>
          <w:szCs w:val="22"/>
        </w:rPr>
        <w:t>(v nadaljevanju: OPPN), navaja izdelovalca ter opredeljuje podlago (OPN) in predmet OPPN (stanovanjska gradnja).</w:t>
      </w:r>
    </w:p>
    <w:p w14:paraId="638769E7" w14:textId="77777777" w:rsidR="00FC3DA3" w:rsidRPr="00916C5C" w:rsidRDefault="00FC3DA3">
      <w:pPr>
        <w:jc w:val="both"/>
        <w:rPr>
          <w:rFonts w:ascii="Arial" w:hAnsi="Arial" w:cs="Arial"/>
          <w:b w:val="0"/>
          <w:bCs/>
          <w:i w:val="0"/>
          <w:iCs/>
          <w:color w:val="auto"/>
          <w:sz w:val="22"/>
          <w:szCs w:val="22"/>
        </w:rPr>
      </w:pPr>
    </w:p>
    <w:p w14:paraId="7C7E096C" w14:textId="3281C58E" w:rsidR="00FC3DA3" w:rsidRPr="00916C5C" w:rsidRDefault="00FC3DA3">
      <w:pPr>
        <w:jc w:val="both"/>
        <w:rPr>
          <w:rFonts w:ascii="Arial" w:hAnsi="Arial" w:cs="Arial"/>
          <w:b w:val="0"/>
          <w:bCs/>
          <w:i w:val="0"/>
          <w:iCs/>
          <w:color w:val="auto"/>
          <w:sz w:val="22"/>
          <w:szCs w:val="22"/>
        </w:rPr>
      </w:pPr>
      <w:r w:rsidRPr="00916C5C">
        <w:rPr>
          <w:rFonts w:ascii="Arial" w:hAnsi="Arial" w:cs="Arial"/>
          <w:b w:val="0"/>
          <w:bCs/>
          <w:i w:val="0"/>
          <w:iCs/>
          <w:color w:val="auto"/>
          <w:sz w:val="22"/>
          <w:szCs w:val="22"/>
        </w:rPr>
        <w:t>K 2. členu</w:t>
      </w:r>
    </w:p>
    <w:p w14:paraId="41BEEF55" w14:textId="77777777" w:rsidR="00DB3918" w:rsidRPr="00916C5C" w:rsidRDefault="00DB3918" w:rsidP="00DB3918">
      <w:pPr>
        <w:jc w:val="both"/>
        <w:rPr>
          <w:rFonts w:ascii="Arial" w:hAnsi="Arial" w:cs="Arial"/>
          <w:b w:val="0"/>
          <w:bCs/>
          <w:i w:val="0"/>
          <w:iCs/>
          <w:color w:val="auto"/>
          <w:sz w:val="22"/>
          <w:szCs w:val="22"/>
        </w:rPr>
      </w:pPr>
      <w:r w:rsidRPr="00916C5C">
        <w:rPr>
          <w:rFonts w:ascii="Arial" w:hAnsi="Arial" w:cs="Arial"/>
          <w:b w:val="0"/>
          <w:bCs/>
          <w:i w:val="0"/>
          <w:iCs/>
          <w:color w:val="auto"/>
          <w:sz w:val="22"/>
          <w:szCs w:val="22"/>
        </w:rPr>
        <w:t>Člen obrazlaga posamezne pojme, ki so uporabljeni v tem OPPN, pomen ostalih izrazov, ki niso posebej navedeni, pa je določen v veljavnih predpisih.</w:t>
      </w:r>
    </w:p>
    <w:p w14:paraId="105DA6A6" w14:textId="77777777" w:rsidR="00DB3918" w:rsidRDefault="00DB3918">
      <w:pPr>
        <w:jc w:val="both"/>
        <w:rPr>
          <w:rFonts w:ascii="Arial" w:hAnsi="Arial" w:cs="Arial"/>
          <w:b w:val="0"/>
          <w:bCs/>
          <w:i w:val="0"/>
          <w:iCs/>
          <w:color w:val="auto"/>
          <w:sz w:val="22"/>
          <w:szCs w:val="22"/>
        </w:rPr>
      </w:pPr>
    </w:p>
    <w:p w14:paraId="58CC9024" w14:textId="77777777" w:rsidR="004D405F" w:rsidRDefault="004D405F" w:rsidP="004D405F">
      <w:pPr>
        <w:jc w:val="both"/>
        <w:rPr>
          <w:rFonts w:ascii="Arial" w:hAnsi="Arial" w:cs="Arial"/>
          <w:b w:val="0"/>
          <w:bCs/>
          <w:i w:val="0"/>
          <w:iCs/>
          <w:color w:val="auto"/>
          <w:sz w:val="22"/>
          <w:szCs w:val="22"/>
        </w:rPr>
      </w:pPr>
      <w:r w:rsidRPr="00916C5C">
        <w:rPr>
          <w:rFonts w:ascii="Arial" w:hAnsi="Arial" w:cs="Arial"/>
          <w:b w:val="0"/>
          <w:bCs/>
          <w:i w:val="0"/>
          <w:iCs/>
          <w:color w:val="auto"/>
          <w:sz w:val="22"/>
          <w:szCs w:val="22"/>
        </w:rPr>
        <w:t xml:space="preserve">K 3. členu </w:t>
      </w:r>
    </w:p>
    <w:p w14:paraId="74E3DDA0" w14:textId="521DA9CA" w:rsidR="00FC3DA3" w:rsidRPr="00916C5C" w:rsidRDefault="00FC3DA3">
      <w:pPr>
        <w:jc w:val="both"/>
        <w:rPr>
          <w:rFonts w:ascii="Arial" w:hAnsi="Arial" w:cs="Arial"/>
          <w:b w:val="0"/>
          <w:bCs/>
          <w:i w:val="0"/>
          <w:iCs/>
          <w:color w:val="auto"/>
          <w:sz w:val="22"/>
          <w:szCs w:val="22"/>
        </w:rPr>
      </w:pPr>
      <w:r w:rsidRPr="00916C5C">
        <w:rPr>
          <w:rFonts w:ascii="Arial" w:hAnsi="Arial" w:cs="Arial"/>
          <w:b w:val="0"/>
          <w:bCs/>
          <w:i w:val="0"/>
          <w:iCs/>
          <w:color w:val="auto"/>
          <w:sz w:val="22"/>
          <w:szCs w:val="22"/>
        </w:rPr>
        <w:t>Člen določba vsebino oz. sestavne dele OPPN</w:t>
      </w:r>
      <w:r w:rsidR="001606E7">
        <w:rPr>
          <w:rFonts w:ascii="Arial" w:hAnsi="Arial" w:cs="Arial"/>
          <w:b w:val="0"/>
          <w:bCs/>
          <w:i w:val="0"/>
          <w:iCs/>
          <w:color w:val="auto"/>
          <w:sz w:val="22"/>
          <w:szCs w:val="22"/>
        </w:rPr>
        <w:t>, ki vsebuje</w:t>
      </w:r>
      <w:r w:rsidRPr="00916C5C">
        <w:rPr>
          <w:rFonts w:ascii="Arial" w:hAnsi="Arial" w:cs="Arial"/>
          <w:b w:val="0"/>
          <w:bCs/>
          <w:i w:val="0"/>
          <w:iCs/>
          <w:color w:val="auto"/>
          <w:sz w:val="22"/>
          <w:szCs w:val="22"/>
        </w:rPr>
        <w:t xml:space="preserve"> tekstualni</w:t>
      </w:r>
      <w:r w:rsidR="004D405F">
        <w:rPr>
          <w:rFonts w:ascii="Arial" w:hAnsi="Arial" w:cs="Arial"/>
          <w:b w:val="0"/>
          <w:bCs/>
          <w:i w:val="0"/>
          <w:iCs/>
          <w:color w:val="auto"/>
          <w:sz w:val="22"/>
          <w:szCs w:val="22"/>
        </w:rPr>
        <w:t xml:space="preserve"> in </w:t>
      </w:r>
      <w:r w:rsidRPr="00916C5C">
        <w:rPr>
          <w:rFonts w:ascii="Arial" w:hAnsi="Arial" w:cs="Arial"/>
          <w:b w:val="0"/>
          <w:bCs/>
          <w:i w:val="0"/>
          <w:iCs/>
          <w:color w:val="auto"/>
          <w:sz w:val="22"/>
          <w:szCs w:val="22"/>
        </w:rPr>
        <w:t>grafični</w:t>
      </w:r>
      <w:r w:rsidR="00265E14" w:rsidRPr="00916C5C">
        <w:rPr>
          <w:rFonts w:ascii="Arial" w:hAnsi="Arial" w:cs="Arial"/>
          <w:b w:val="0"/>
          <w:bCs/>
          <w:i w:val="0"/>
          <w:iCs/>
          <w:color w:val="auto"/>
          <w:sz w:val="22"/>
          <w:szCs w:val="22"/>
        </w:rPr>
        <w:t xml:space="preserve"> </w:t>
      </w:r>
      <w:r w:rsidR="004D405F">
        <w:rPr>
          <w:rFonts w:ascii="Arial" w:hAnsi="Arial" w:cs="Arial"/>
          <w:b w:val="0"/>
          <w:bCs/>
          <w:i w:val="0"/>
          <w:iCs/>
          <w:color w:val="auto"/>
          <w:sz w:val="22"/>
          <w:szCs w:val="22"/>
        </w:rPr>
        <w:t>del ter spremljajoče gradivo.</w:t>
      </w:r>
    </w:p>
    <w:p w14:paraId="310BFF40" w14:textId="77777777" w:rsidR="00265E14" w:rsidRPr="00916C5C" w:rsidRDefault="00265E14">
      <w:pPr>
        <w:jc w:val="both"/>
        <w:rPr>
          <w:rFonts w:ascii="Arial" w:hAnsi="Arial" w:cs="Arial"/>
          <w:b w:val="0"/>
          <w:bCs/>
          <w:i w:val="0"/>
          <w:iCs/>
          <w:color w:val="auto"/>
          <w:sz w:val="22"/>
          <w:szCs w:val="22"/>
        </w:rPr>
      </w:pPr>
    </w:p>
    <w:p w14:paraId="203E74D3" w14:textId="21458A90" w:rsidR="00265E14" w:rsidRPr="00916C5C" w:rsidRDefault="00265E14">
      <w:pPr>
        <w:jc w:val="both"/>
        <w:rPr>
          <w:rFonts w:ascii="Arial" w:hAnsi="Arial" w:cs="Arial"/>
          <w:b w:val="0"/>
          <w:bCs/>
          <w:i w:val="0"/>
          <w:iCs/>
          <w:color w:val="auto"/>
          <w:sz w:val="22"/>
          <w:szCs w:val="22"/>
        </w:rPr>
      </w:pPr>
      <w:r w:rsidRPr="00916C5C">
        <w:rPr>
          <w:rFonts w:ascii="Arial" w:hAnsi="Arial" w:cs="Arial"/>
          <w:b w:val="0"/>
          <w:bCs/>
          <w:i w:val="0"/>
          <w:iCs/>
          <w:color w:val="auto"/>
          <w:sz w:val="22"/>
          <w:szCs w:val="22"/>
        </w:rPr>
        <w:t xml:space="preserve">K </w:t>
      </w:r>
      <w:r w:rsidR="00893EBE">
        <w:rPr>
          <w:rFonts w:ascii="Arial" w:hAnsi="Arial" w:cs="Arial"/>
          <w:b w:val="0"/>
          <w:bCs/>
          <w:i w:val="0"/>
          <w:iCs/>
          <w:color w:val="auto"/>
          <w:sz w:val="22"/>
          <w:szCs w:val="22"/>
        </w:rPr>
        <w:t>4</w:t>
      </w:r>
      <w:r w:rsidRPr="00916C5C">
        <w:rPr>
          <w:rFonts w:ascii="Arial" w:hAnsi="Arial" w:cs="Arial"/>
          <w:b w:val="0"/>
          <w:bCs/>
          <w:i w:val="0"/>
          <w:iCs/>
          <w:color w:val="auto"/>
          <w:sz w:val="22"/>
          <w:szCs w:val="22"/>
        </w:rPr>
        <w:t>. členu</w:t>
      </w:r>
    </w:p>
    <w:p w14:paraId="14527A0C" w14:textId="4F64C6FD" w:rsidR="00265E14" w:rsidRPr="00916C5C" w:rsidRDefault="00265E14">
      <w:pPr>
        <w:jc w:val="both"/>
        <w:rPr>
          <w:rFonts w:ascii="Arial" w:hAnsi="Arial" w:cs="Arial"/>
          <w:b w:val="0"/>
          <w:bCs/>
          <w:i w:val="0"/>
          <w:iCs/>
          <w:color w:val="auto"/>
          <w:sz w:val="22"/>
          <w:szCs w:val="22"/>
        </w:rPr>
      </w:pPr>
      <w:r w:rsidRPr="00916C5C">
        <w:rPr>
          <w:rFonts w:ascii="Arial" w:hAnsi="Arial" w:cs="Arial"/>
          <w:b w:val="0"/>
          <w:bCs/>
          <w:i w:val="0"/>
          <w:iCs/>
          <w:color w:val="auto"/>
          <w:sz w:val="22"/>
          <w:szCs w:val="22"/>
        </w:rPr>
        <w:t>Člen opredeljuje območj</w:t>
      </w:r>
      <w:r w:rsidR="00905015">
        <w:rPr>
          <w:rFonts w:ascii="Arial" w:hAnsi="Arial" w:cs="Arial"/>
          <w:b w:val="0"/>
          <w:bCs/>
          <w:i w:val="0"/>
          <w:iCs/>
          <w:color w:val="auto"/>
          <w:sz w:val="22"/>
          <w:szCs w:val="22"/>
        </w:rPr>
        <w:t>e</w:t>
      </w:r>
      <w:r w:rsidRPr="00916C5C">
        <w:rPr>
          <w:rFonts w:ascii="Arial" w:hAnsi="Arial" w:cs="Arial"/>
          <w:b w:val="0"/>
          <w:bCs/>
          <w:i w:val="0"/>
          <w:iCs/>
          <w:color w:val="auto"/>
          <w:sz w:val="22"/>
          <w:szCs w:val="22"/>
        </w:rPr>
        <w:t xml:space="preserve"> urejanja OPPN in navaja parcele ter površino območja ter podrobnejšo namensko rabo na območju urejanja.</w:t>
      </w:r>
    </w:p>
    <w:p w14:paraId="1175A1DC" w14:textId="77777777" w:rsidR="00265E14" w:rsidRPr="00916C5C" w:rsidRDefault="00265E14">
      <w:pPr>
        <w:jc w:val="both"/>
        <w:rPr>
          <w:rFonts w:ascii="Arial" w:hAnsi="Arial" w:cs="Arial"/>
          <w:b w:val="0"/>
          <w:bCs/>
          <w:i w:val="0"/>
          <w:iCs/>
          <w:color w:val="auto"/>
          <w:sz w:val="22"/>
          <w:szCs w:val="22"/>
        </w:rPr>
      </w:pPr>
    </w:p>
    <w:p w14:paraId="6CB29538" w14:textId="3450BD07" w:rsidR="00265E14" w:rsidRDefault="00265E14">
      <w:pPr>
        <w:jc w:val="both"/>
        <w:rPr>
          <w:rFonts w:ascii="Arial" w:hAnsi="Arial" w:cs="Arial"/>
          <w:b w:val="0"/>
          <w:bCs/>
          <w:i w:val="0"/>
          <w:iCs/>
          <w:color w:val="auto"/>
          <w:sz w:val="22"/>
          <w:szCs w:val="22"/>
        </w:rPr>
      </w:pPr>
      <w:r>
        <w:rPr>
          <w:rFonts w:ascii="Arial" w:hAnsi="Arial" w:cs="Arial"/>
          <w:b w:val="0"/>
          <w:bCs/>
          <w:i w:val="0"/>
          <w:iCs/>
          <w:color w:val="auto"/>
          <w:sz w:val="22"/>
          <w:szCs w:val="22"/>
        </w:rPr>
        <w:t xml:space="preserve">K </w:t>
      </w:r>
      <w:r w:rsidR="00893EBE">
        <w:rPr>
          <w:rFonts w:ascii="Arial" w:hAnsi="Arial" w:cs="Arial"/>
          <w:b w:val="0"/>
          <w:bCs/>
          <w:i w:val="0"/>
          <w:iCs/>
          <w:color w:val="auto"/>
          <w:sz w:val="22"/>
          <w:szCs w:val="22"/>
        </w:rPr>
        <w:t>5</w:t>
      </w:r>
      <w:r>
        <w:rPr>
          <w:rFonts w:ascii="Arial" w:hAnsi="Arial" w:cs="Arial"/>
          <w:b w:val="0"/>
          <w:bCs/>
          <w:i w:val="0"/>
          <w:iCs/>
          <w:color w:val="auto"/>
          <w:sz w:val="22"/>
          <w:szCs w:val="22"/>
        </w:rPr>
        <w:t>. členu</w:t>
      </w:r>
    </w:p>
    <w:p w14:paraId="48DC2602" w14:textId="7192F2A7" w:rsidR="00FC3DA3" w:rsidRDefault="00265E14">
      <w:pPr>
        <w:jc w:val="both"/>
        <w:rPr>
          <w:rFonts w:ascii="Arial" w:hAnsi="Arial" w:cs="Arial"/>
          <w:b w:val="0"/>
          <w:bCs/>
          <w:i w:val="0"/>
          <w:iCs/>
          <w:color w:val="auto"/>
          <w:sz w:val="22"/>
          <w:szCs w:val="22"/>
        </w:rPr>
      </w:pPr>
      <w:r>
        <w:rPr>
          <w:rFonts w:ascii="Arial" w:hAnsi="Arial" w:cs="Arial"/>
          <w:b w:val="0"/>
          <w:bCs/>
          <w:i w:val="0"/>
          <w:iCs/>
          <w:color w:val="auto"/>
          <w:sz w:val="22"/>
          <w:szCs w:val="22"/>
        </w:rPr>
        <w:t>Člen določa vplive in povezave s sosednjimi območji; opredeljuje navezavo na obstoječo javno infrastrukturo.</w:t>
      </w:r>
    </w:p>
    <w:p w14:paraId="507FB447" w14:textId="77777777" w:rsidR="00265E14" w:rsidRDefault="00265E14">
      <w:pPr>
        <w:jc w:val="both"/>
        <w:rPr>
          <w:rFonts w:ascii="Arial" w:hAnsi="Arial" w:cs="Arial"/>
          <w:b w:val="0"/>
          <w:bCs/>
          <w:i w:val="0"/>
          <w:iCs/>
          <w:color w:val="auto"/>
          <w:sz w:val="22"/>
          <w:szCs w:val="22"/>
        </w:rPr>
      </w:pPr>
    </w:p>
    <w:p w14:paraId="325A2755" w14:textId="517E7A84" w:rsidR="009232DA" w:rsidRDefault="009232DA">
      <w:pPr>
        <w:jc w:val="both"/>
        <w:rPr>
          <w:rFonts w:ascii="Arial" w:hAnsi="Arial" w:cs="Arial"/>
          <w:b w:val="0"/>
          <w:bCs/>
          <w:i w:val="0"/>
          <w:iCs/>
          <w:color w:val="auto"/>
          <w:sz w:val="22"/>
          <w:szCs w:val="22"/>
        </w:rPr>
      </w:pPr>
      <w:r>
        <w:rPr>
          <w:rFonts w:ascii="Arial" w:hAnsi="Arial" w:cs="Arial"/>
          <w:b w:val="0"/>
          <w:bCs/>
          <w:i w:val="0"/>
          <w:iCs/>
          <w:color w:val="auto"/>
          <w:sz w:val="22"/>
          <w:szCs w:val="22"/>
        </w:rPr>
        <w:t>K 6. členu</w:t>
      </w:r>
    </w:p>
    <w:p w14:paraId="6FE1264C" w14:textId="50BD8F12" w:rsidR="009232DA" w:rsidRDefault="009232DA">
      <w:pPr>
        <w:jc w:val="both"/>
        <w:rPr>
          <w:rFonts w:ascii="Arial" w:hAnsi="Arial" w:cs="Arial"/>
          <w:b w:val="0"/>
          <w:bCs/>
          <w:i w:val="0"/>
          <w:iCs/>
          <w:color w:val="auto"/>
          <w:sz w:val="22"/>
          <w:szCs w:val="22"/>
        </w:rPr>
      </w:pPr>
      <w:r>
        <w:rPr>
          <w:rFonts w:ascii="Arial" w:hAnsi="Arial" w:cs="Arial"/>
          <w:b w:val="0"/>
          <w:bCs/>
          <w:i w:val="0"/>
          <w:iCs/>
          <w:color w:val="auto"/>
          <w:sz w:val="22"/>
          <w:szCs w:val="22"/>
        </w:rPr>
        <w:t>Člen opredeljuje zasnovo in ureditvene enote</w:t>
      </w:r>
      <w:r w:rsidR="00F553C8">
        <w:rPr>
          <w:rFonts w:ascii="Arial" w:hAnsi="Arial" w:cs="Arial"/>
          <w:b w:val="0"/>
          <w:bCs/>
          <w:i w:val="0"/>
          <w:iCs/>
          <w:color w:val="auto"/>
          <w:sz w:val="22"/>
          <w:szCs w:val="22"/>
        </w:rPr>
        <w:t xml:space="preserve"> območja, OPPN se ureja celovito in se ne deli na več enot.</w:t>
      </w:r>
    </w:p>
    <w:p w14:paraId="4786F72F" w14:textId="77777777" w:rsidR="00F553C8" w:rsidRDefault="00F553C8">
      <w:pPr>
        <w:jc w:val="both"/>
        <w:rPr>
          <w:rFonts w:ascii="Arial" w:hAnsi="Arial" w:cs="Arial"/>
          <w:b w:val="0"/>
          <w:bCs/>
          <w:i w:val="0"/>
          <w:iCs/>
          <w:color w:val="auto"/>
          <w:sz w:val="22"/>
          <w:szCs w:val="22"/>
        </w:rPr>
      </w:pPr>
    </w:p>
    <w:p w14:paraId="380D6DE5" w14:textId="464F11CD" w:rsidR="00265E14" w:rsidRDefault="00265E14">
      <w:pPr>
        <w:jc w:val="both"/>
        <w:rPr>
          <w:rFonts w:ascii="Arial" w:hAnsi="Arial" w:cs="Arial"/>
          <w:b w:val="0"/>
          <w:bCs/>
          <w:i w:val="0"/>
          <w:iCs/>
          <w:color w:val="auto"/>
          <w:sz w:val="22"/>
          <w:szCs w:val="22"/>
        </w:rPr>
      </w:pPr>
      <w:r>
        <w:rPr>
          <w:rFonts w:ascii="Arial" w:hAnsi="Arial" w:cs="Arial"/>
          <w:b w:val="0"/>
          <w:bCs/>
          <w:i w:val="0"/>
          <w:iCs/>
          <w:color w:val="auto"/>
          <w:sz w:val="22"/>
          <w:szCs w:val="22"/>
        </w:rPr>
        <w:t xml:space="preserve">K </w:t>
      </w:r>
      <w:r w:rsidR="009232DA">
        <w:rPr>
          <w:rFonts w:ascii="Arial" w:hAnsi="Arial" w:cs="Arial"/>
          <w:b w:val="0"/>
          <w:bCs/>
          <w:i w:val="0"/>
          <w:iCs/>
          <w:color w:val="auto"/>
          <w:sz w:val="22"/>
          <w:szCs w:val="22"/>
        </w:rPr>
        <w:t>7</w:t>
      </w:r>
      <w:r>
        <w:rPr>
          <w:rFonts w:ascii="Arial" w:hAnsi="Arial" w:cs="Arial"/>
          <w:b w:val="0"/>
          <w:bCs/>
          <w:i w:val="0"/>
          <w:iCs/>
          <w:color w:val="auto"/>
          <w:sz w:val="22"/>
          <w:szCs w:val="22"/>
        </w:rPr>
        <w:t>. členu</w:t>
      </w:r>
    </w:p>
    <w:p w14:paraId="32424E67" w14:textId="654B4EC8" w:rsidR="00265E14" w:rsidRDefault="00265E14">
      <w:pPr>
        <w:jc w:val="both"/>
        <w:rPr>
          <w:rFonts w:ascii="Arial" w:hAnsi="Arial" w:cs="Arial"/>
          <w:b w:val="0"/>
          <w:bCs/>
          <w:i w:val="0"/>
          <w:iCs/>
          <w:color w:val="auto"/>
          <w:sz w:val="22"/>
          <w:szCs w:val="22"/>
        </w:rPr>
      </w:pPr>
      <w:r>
        <w:rPr>
          <w:rFonts w:ascii="Arial" w:hAnsi="Arial" w:cs="Arial"/>
          <w:b w:val="0"/>
          <w:bCs/>
          <w:i w:val="0"/>
          <w:iCs/>
          <w:color w:val="auto"/>
          <w:sz w:val="22"/>
          <w:szCs w:val="22"/>
        </w:rPr>
        <w:t>Člen določa dopustne vrste gradenj na območju OPPN</w:t>
      </w:r>
      <w:r w:rsidR="00F553C8">
        <w:rPr>
          <w:rFonts w:ascii="Arial" w:hAnsi="Arial" w:cs="Arial"/>
          <w:b w:val="0"/>
          <w:bCs/>
          <w:i w:val="0"/>
          <w:iCs/>
          <w:color w:val="auto"/>
          <w:sz w:val="22"/>
          <w:szCs w:val="22"/>
        </w:rPr>
        <w:t xml:space="preserve">, </w:t>
      </w:r>
      <w:r w:rsidR="006D50D6">
        <w:rPr>
          <w:rFonts w:ascii="Arial" w:hAnsi="Arial" w:cs="Arial"/>
          <w:b w:val="0"/>
          <w:bCs/>
          <w:i w:val="0"/>
          <w:iCs/>
          <w:color w:val="auto"/>
          <w:sz w:val="22"/>
          <w:szCs w:val="22"/>
        </w:rPr>
        <w:t xml:space="preserve">in sicer so </w:t>
      </w:r>
      <w:r w:rsidR="00F553C8">
        <w:rPr>
          <w:rFonts w:ascii="Arial" w:hAnsi="Arial" w:cs="Arial"/>
          <w:b w:val="0"/>
          <w:bCs/>
          <w:i w:val="0"/>
          <w:iCs/>
          <w:color w:val="auto"/>
          <w:sz w:val="22"/>
          <w:szCs w:val="22"/>
        </w:rPr>
        <w:t>dopustne vse vrste gradenj</w:t>
      </w:r>
      <w:r w:rsidR="00B261D4">
        <w:rPr>
          <w:rFonts w:ascii="Arial" w:hAnsi="Arial" w:cs="Arial"/>
          <w:b w:val="0"/>
          <w:bCs/>
          <w:i w:val="0"/>
          <w:iCs/>
          <w:color w:val="auto"/>
          <w:sz w:val="22"/>
          <w:szCs w:val="22"/>
        </w:rPr>
        <w:t>, skladno z gradbenimi predpisi.</w:t>
      </w:r>
    </w:p>
    <w:p w14:paraId="5F268432" w14:textId="77777777" w:rsidR="00265E14" w:rsidRDefault="00265E14">
      <w:pPr>
        <w:jc w:val="both"/>
        <w:rPr>
          <w:rFonts w:ascii="Arial" w:hAnsi="Arial" w:cs="Arial"/>
          <w:b w:val="0"/>
          <w:bCs/>
          <w:i w:val="0"/>
          <w:iCs/>
          <w:color w:val="auto"/>
          <w:sz w:val="22"/>
          <w:szCs w:val="22"/>
        </w:rPr>
      </w:pPr>
    </w:p>
    <w:p w14:paraId="1A8E0D5F" w14:textId="700A2EA8" w:rsidR="00265E14" w:rsidRDefault="00265E14">
      <w:pPr>
        <w:jc w:val="both"/>
        <w:rPr>
          <w:rFonts w:ascii="Arial" w:hAnsi="Arial" w:cs="Arial"/>
          <w:b w:val="0"/>
          <w:bCs/>
          <w:i w:val="0"/>
          <w:iCs/>
          <w:color w:val="auto"/>
          <w:sz w:val="22"/>
          <w:szCs w:val="22"/>
        </w:rPr>
      </w:pPr>
      <w:r>
        <w:rPr>
          <w:rFonts w:ascii="Arial" w:hAnsi="Arial" w:cs="Arial"/>
          <w:b w:val="0"/>
          <w:bCs/>
          <w:i w:val="0"/>
          <w:iCs/>
          <w:color w:val="auto"/>
          <w:sz w:val="22"/>
          <w:szCs w:val="22"/>
        </w:rPr>
        <w:t>K 8. členu</w:t>
      </w:r>
    </w:p>
    <w:p w14:paraId="7082275F" w14:textId="55086AAB" w:rsidR="00265E14" w:rsidRDefault="00265E14">
      <w:pPr>
        <w:jc w:val="both"/>
        <w:rPr>
          <w:rFonts w:ascii="Arial" w:hAnsi="Arial" w:cs="Arial"/>
          <w:b w:val="0"/>
          <w:bCs/>
          <w:i w:val="0"/>
          <w:iCs/>
          <w:color w:val="auto"/>
          <w:sz w:val="22"/>
          <w:szCs w:val="22"/>
        </w:rPr>
      </w:pPr>
      <w:r>
        <w:rPr>
          <w:rFonts w:ascii="Arial" w:hAnsi="Arial" w:cs="Arial"/>
          <w:b w:val="0"/>
          <w:bCs/>
          <w:i w:val="0"/>
          <w:iCs/>
          <w:color w:val="auto"/>
          <w:sz w:val="22"/>
          <w:szCs w:val="22"/>
        </w:rPr>
        <w:t xml:space="preserve">Člen opredeljuje dopustne </w:t>
      </w:r>
      <w:r w:rsidR="009040E4">
        <w:rPr>
          <w:rFonts w:ascii="Arial" w:hAnsi="Arial" w:cs="Arial"/>
          <w:b w:val="0"/>
          <w:bCs/>
          <w:i w:val="0"/>
          <w:iCs/>
          <w:color w:val="auto"/>
          <w:sz w:val="22"/>
          <w:szCs w:val="22"/>
        </w:rPr>
        <w:t xml:space="preserve">vrste </w:t>
      </w:r>
      <w:r w:rsidR="00B261D4">
        <w:rPr>
          <w:rFonts w:ascii="Arial" w:hAnsi="Arial" w:cs="Arial"/>
          <w:b w:val="0"/>
          <w:bCs/>
          <w:i w:val="0"/>
          <w:iCs/>
          <w:color w:val="auto"/>
          <w:sz w:val="22"/>
          <w:szCs w:val="22"/>
        </w:rPr>
        <w:t>objektov glede na zahtevnost</w:t>
      </w:r>
      <w:r>
        <w:rPr>
          <w:rFonts w:ascii="Arial" w:hAnsi="Arial" w:cs="Arial"/>
          <w:b w:val="0"/>
          <w:bCs/>
          <w:i w:val="0"/>
          <w:iCs/>
          <w:color w:val="auto"/>
          <w:sz w:val="22"/>
          <w:szCs w:val="22"/>
        </w:rPr>
        <w:t xml:space="preserve"> na območju OPPN</w:t>
      </w:r>
      <w:r w:rsidR="006D50D6">
        <w:rPr>
          <w:rFonts w:ascii="Arial" w:hAnsi="Arial" w:cs="Arial"/>
          <w:b w:val="0"/>
          <w:bCs/>
          <w:i w:val="0"/>
          <w:iCs/>
          <w:color w:val="auto"/>
          <w:sz w:val="22"/>
          <w:szCs w:val="22"/>
        </w:rPr>
        <w:t xml:space="preserve">; </w:t>
      </w:r>
      <w:r w:rsidR="000107C5">
        <w:rPr>
          <w:rFonts w:ascii="Arial" w:hAnsi="Arial" w:cs="Arial"/>
          <w:b w:val="0"/>
          <w:bCs/>
          <w:i w:val="0"/>
          <w:iCs/>
          <w:color w:val="auto"/>
          <w:sz w:val="22"/>
          <w:szCs w:val="22"/>
        </w:rPr>
        <w:t>dopustna je gradnja manj zahtevnih, nezahtevni in enostavnih objektov.</w:t>
      </w:r>
    </w:p>
    <w:p w14:paraId="61F0C832" w14:textId="77777777" w:rsidR="00265E14" w:rsidRDefault="00265E14">
      <w:pPr>
        <w:jc w:val="both"/>
        <w:rPr>
          <w:rFonts w:ascii="Arial" w:hAnsi="Arial" w:cs="Arial"/>
          <w:b w:val="0"/>
          <w:bCs/>
          <w:i w:val="0"/>
          <w:iCs/>
          <w:color w:val="auto"/>
          <w:sz w:val="22"/>
          <w:szCs w:val="22"/>
        </w:rPr>
      </w:pPr>
    </w:p>
    <w:p w14:paraId="5CA28514" w14:textId="0656FA48" w:rsidR="00265E14" w:rsidRDefault="00265E14">
      <w:pPr>
        <w:jc w:val="both"/>
        <w:rPr>
          <w:rFonts w:ascii="Arial" w:hAnsi="Arial" w:cs="Arial"/>
          <w:b w:val="0"/>
          <w:bCs/>
          <w:i w:val="0"/>
          <w:iCs/>
          <w:color w:val="auto"/>
          <w:sz w:val="22"/>
          <w:szCs w:val="22"/>
        </w:rPr>
      </w:pPr>
      <w:r>
        <w:rPr>
          <w:rFonts w:ascii="Arial" w:hAnsi="Arial" w:cs="Arial"/>
          <w:b w:val="0"/>
          <w:bCs/>
          <w:i w:val="0"/>
          <w:iCs/>
          <w:color w:val="auto"/>
          <w:sz w:val="22"/>
          <w:szCs w:val="22"/>
        </w:rPr>
        <w:t>K 9. členu</w:t>
      </w:r>
    </w:p>
    <w:p w14:paraId="2820141E" w14:textId="7CA23B8C" w:rsidR="00265E14" w:rsidRDefault="00265E14">
      <w:pPr>
        <w:jc w:val="both"/>
        <w:rPr>
          <w:rFonts w:ascii="Arial" w:hAnsi="Arial" w:cs="Arial"/>
          <w:b w:val="0"/>
          <w:bCs/>
          <w:i w:val="0"/>
          <w:iCs/>
          <w:color w:val="auto"/>
          <w:sz w:val="22"/>
          <w:szCs w:val="22"/>
        </w:rPr>
      </w:pPr>
      <w:r>
        <w:rPr>
          <w:rFonts w:ascii="Arial" w:hAnsi="Arial" w:cs="Arial"/>
          <w:b w:val="0"/>
          <w:bCs/>
          <w:i w:val="0"/>
          <w:iCs/>
          <w:color w:val="auto"/>
          <w:sz w:val="22"/>
          <w:szCs w:val="22"/>
        </w:rPr>
        <w:t>Člen določa dopustne vrste objektov glede na namen uporabe objektov, loči jih na glavne in pomožne objekte</w:t>
      </w:r>
      <w:r w:rsidR="009C7B67">
        <w:rPr>
          <w:rFonts w:ascii="Arial" w:hAnsi="Arial" w:cs="Arial"/>
          <w:b w:val="0"/>
          <w:bCs/>
          <w:i w:val="0"/>
          <w:iCs/>
          <w:color w:val="auto"/>
          <w:sz w:val="22"/>
          <w:szCs w:val="22"/>
        </w:rPr>
        <w:t xml:space="preserve"> ter na funkcionalne enote.</w:t>
      </w:r>
    </w:p>
    <w:p w14:paraId="5CDAC920" w14:textId="77777777" w:rsidR="00265E14" w:rsidRDefault="00265E14">
      <w:pPr>
        <w:jc w:val="both"/>
        <w:rPr>
          <w:rFonts w:ascii="Arial" w:hAnsi="Arial" w:cs="Arial"/>
          <w:b w:val="0"/>
          <w:bCs/>
          <w:i w:val="0"/>
          <w:iCs/>
          <w:color w:val="auto"/>
          <w:sz w:val="22"/>
          <w:szCs w:val="22"/>
        </w:rPr>
      </w:pPr>
    </w:p>
    <w:p w14:paraId="774045B9" w14:textId="79E4F328" w:rsidR="00265E14" w:rsidRDefault="00265E14">
      <w:pPr>
        <w:jc w:val="both"/>
        <w:rPr>
          <w:rFonts w:ascii="Arial" w:hAnsi="Arial" w:cs="Arial"/>
          <w:b w:val="0"/>
          <w:bCs/>
          <w:i w:val="0"/>
          <w:iCs/>
          <w:color w:val="auto"/>
          <w:sz w:val="22"/>
          <w:szCs w:val="22"/>
        </w:rPr>
      </w:pPr>
      <w:r>
        <w:rPr>
          <w:rFonts w:ascii="Arial" w:hAnsi="Arial" w:cs="Arial"/>
          <w:b w:val="0"/>
          <w:bCs/>
          <w:i w:val="0"/>
          <w:iCs/>
          <w:color w:val="auto"/>
          <w:sz w:val="22"/>
          <w:szCs w:val="22"/>
        </w:rPr>
        <w:t>K 10. členu</w:t>
      </w:r>
    </w:p>
    <w:p w14:paraId="69A65D2E" w14:textId="42593310" w:rsidR="007C4FE9" w:rsidRDefault="00265E14" w:rsidP="00265E14">
      <w:pPr>
        <w:jc w:val="both"/>
        <w:rPr>
          <w:rFonts w:ascii="Arial" w:hAnsi="Arial" w:cs="Arial"/>
          <w:b w:val="0"/>
          <w:bCs/>
          <w:i w:val="0"/>
          <w:iCs/>
          <w:color w:val="auto"/>
          <w:sz w:val="22"/>
          <w:szCs w:val="22"/>
        </w:rPr>
      </w:pPr>
      <w:r>
        <w:rPr>
          <w:rFonts w:ascii="Arial" w:hAnsi="Arial" w:cs="Arial"/>
          <w:b w:val="0"/>
          <w:bCs/>
          <w:i w:val="0"/>
          <w:iCs/>
          <w:color w:val="auto"/>
          <w:sz w:val="22"/>
          <w:szCs w:val="22"/>
        </w:rPr>
        <w:t xml:space="preserve">Člen določa </w:t>
      </w:r>
      <w:r w:rsidR="007C4FE9">
        <w:rPr>
          <w:rFonts w:ascii="Arial" w:hAnsi="Arial" w:cs="Arial"/>
          <w:b w:val="0"/>
          <w:bCs/>
          <w:i w:val="0"/>
          <w:iCs/>
          <w:color w:val="auto"/>
          <w:sz w:val="22"/>
          <w:szCs w:val="22"/>
        </w:rPr>
        <w:t>dopustne dejavnosti ob območju OPPN</w:t>
      </w:r>
      <w:r w:rsidR="00C031A7">
        <w:rPr>
          <w:rFonts w:ascii="Arial" w:hAnsi="Arial" w:cs="Arial"/>
          <w:b w:val="0"/>
          <w:bCs/>
          <w:i w:val="0"/>
          <w:iCs/>
          <w:color w:val="auto"/>
          <w:sz w:val="22"/>
          <w:szCs w:val="22"/>
        </w:rPr>
        <w:t>, poleg dejavnosti bivanja dopušča tudi spremljajoče dejavnosti, ki ne povzročajo večjih vplivov na stanovanjsko okolje, kot bivanje samo.</w:t>
      </w:r>
    </w:p>
    <w:p w14:paraId="0C8732D5" w14:textId="77777777" w:rsidR="007C4FE9" w:rsidRDefault="007C4FE9" w:rsidP="00265E14">
      <w:pPr>
        <w:jc w:val="both"/>
        <w:rPr>
          <w:rFonts w:ascii="Arial" w:hAnsi="Arial" w:cs="Arial"/>
          <w:b w:val="0"/>
          <w:bCs/>
          <w:i w:val="0"/>
          <w:iCs/>
          <w:color w:val="auto"/>
          <w:sz w:val="22"/>
          <w:szCs w:val="22"/>
        </w:rPr>
      </w:pPr>
    </w:p>
    <w:p w14:paraId="79B18DA1" w14:textId="7C2A76C2" w:rsidR="00FC3DA3" w:rsidRDefault="002E76F1">
      <w:pPr>
        <w:jc w:val="both"/>
        <w:rPr>
          <w:rFonts w:ascii="Arial" w:hAnsi="Arial" w:cs="Arial"/>
          <w:b w:val="0"/>
          <w:bCs/>
          <w:i w:val="0"/>
          <w:iCs/>
          <w:color w:val="auto"/>
          <w:sz w:val="22"/>
          <w:szCs w:val="22"/>
        </w:rPr>
      </w:pPr>
      <w:r>
        <w:rPr>
          <w:rFonts w:ascii="Arial" w:hAnsi="Arial" w:cs="Arial"/>
          <w:b w:val="0"/>
          <w:bCs/>
          <w:i w:val="0"/>
          <w:iCs/>
          <w:color w:val="auto"/>
          <w:sz w:val="22"/>
          <w:szCs w:val="22"/>
        </w:rPr>
        <w:t>K 11. členu</w:t>
      </w:r>
    </w:p>
    <w:p w14:paraId="4D5ADED7" w14:textId="13245C4E" w:rsidR="00FC3DA3" w:rsidRDefault="002E76F1">
      <w:pPr>
        <w:jc w:val="both"/>
        <w:rPr>
          <w:rFonts w:ascii="Arial" w:hAnsi="Arial" w:cs="Arial"/>
          <w:b w:val="0"/>
          <w:bCs/>
          <w:i w:val="0"/>
          <w:iCs/>
          <w:color w:val="auto"/>
          <w:sz w:val="22"/>
          <w:szCs w:val="22"/>
        </w:rPr>
      </w:pPr>
      <w:r>
        <w:rPr>
          <w:rFonts w:ascii="Arial" w:hAnsi="Arial" w:cs="Arial"/>
          <w:b w:val="0"/>
          <w:bCs/>
          <w:i w:val="0"/>
          <w:iCs/>
          <w:color w:val="auto"/>
          <w:sz w:val="22"/>
          <w:szCs w:val="22"/>
        </w:rPr>
        <w:t>Člen določa pogoje glede lege</w:t>
      </w:r>
      <w:r w:rsidR="00E74124">
        <w:rPr>
          <w:rFonts w:ascii="Arial" w:hAnsi="Arial" w:cs="Arial"/>
          <w:b w:val="0"/>
          <w:bCs/>
          <w:i w:val="0"/>
          <w:iCs/>
          <w:color w:val="auto"/>
          <w:sz w:val="22"/>
          <w:szCs w:val="22"/>
        </w:rPr>
        <w:t xml:space="preserve"> in velikosti objektov</w:t>
      </w:r>
      <w:r w:rsidR="000A0887">
        <w:rPr>
          <w:rFonts w:ascii="Arial" w:hAnsi="Arial" w:cs="Arial"/>
          <w:b w:val="0"/>
          <w:bCs/>
          <w:i w:val="0"/>
          <w:iCs/>
          <w:color w:val="auto"/>
          <w:sz w:val="22"/>
          <w:szCs w:val="22"/>
        </w:rPr>
        <w:t>,</w:t>
      </w:r>
      <w:r w:rsidR="00403EC9">
        <w:rPr>
          <w:rFonts w:ascii="Arial" w:hAnsi="Arial" w:cs="Arial"/>
          <w:b w:val="0"/>
          <w:bCs/>
          <w:i w:val="0"/>
          <w:iCs/>
          <w:color w:val="auto"/>
          <w:sz w:val="22"/>
          <w:szCs w:val="22"/>
        </w:rPr>
        <w:t xml:space="preserve"> in sicer</w:t>
      </w:r>
      <w:r w:rsidR="000A0887">
        <w:rPr>
          <w:rFonts w:ascii="Arial" w:hAnsi="Arial" w:cs="Arial"/>
          <w:b w:val="0"/>
          <w:bCs/>
          <w:i w:val="0"/>
          <w:iCs/>
          <w:color w:val="auto"/>
          <w:sz w:val="22"/>
          <w:szCs w:val="22"/>
        </w:rPr>
        <w:t xml:space="preserve"> določa minimalne odmike</w:t>
      </w:r>
      <w:r w:rsidR="00432E71">
        <w:rPr>
          <w:rFonts w:ascii="Arial" w:hAnsi="Arial" w:cs="Arial"/>
          <w:b w:val="0"/>
          <w:bCs/>
          <w:i w:val="0"/>
          <w:iCs/>
          <w:color w:val="auto"/>
          <w:sz w:val="22"/>
          <w:szCs w:val="22"/>
        </w:rPr>
        <w:t xml:space="preserve"> od meje gradbene parcele</w:t>
      </w:r>
      <w:r w:rsidR="008F4847">
        <w:rPr>
          <w:rFonts w:ascii="Arial" w:hAnsi="Arial" w:cs="Arial"/>
          <w:b w:val="0"/>
          <w:bCs/>
          <w:i w:val="0"/>
          <w:iCs/>
          <w:color w:val="auto"/>
          <w:sz w:val="22"/>
          <w:szCs w:val="22"/>
        </w:rPr>
        <w:t xml:space="preserve"> (4 m oz. 2 m), etažnost objektov (K+P+M)</w:t>
      </w:r>
      <w:r w:rsidR="00403EC9">
        <w:rPr>
          <w:rFonts w:ascii="Arial" w:hAnsi="Arial" w:cs="Arial"/>
          <w:b w:val="0"/>
          <w:bCs/>
          <w:i w:val="0"/>
          <w:iCs/>
          <w:color w:val="auto"/>
          <w:sz w:val="22"/>
          <w:szCs w:val="22"/>
        </w:rPr>
        <w:t xml:space="preserve">, zazidano površino (280 m2), višino strešne </w:t>
      </w:r>
      <w:r w:rsidR="008F0731">
        <w:rPr>
          <w:rFonts w:ascii="Arial" w:hAnsi="Arial" w:cs="Arial"/>
          <w:b w:val="0"/>
          <w:bCs/>
          <w:i w:val="0"/>
          <w:iCs/>
          <w:color w:val="auto"/>
          <w:sz w:val="22"/>
          <w:szCs w:val="22"/>
        </w:rPr>
        <w:t>konstrukcije</w:t>
      </w:r>
      <w:r w:rsidR="00403EC9">
        <w:rPr>
          <w:rFonts w:ascii="Arial" w:hAnsi="Arial" w:cs="Arial"/>
          <w:b w:val="0"/>
          <w:bCs/>
          <w:i w:val="0"/>
          <w:iCs/>
          <w:color w:val="auto"/>
          <w:sz w:val="22"/>
          <w:szCs w:val="22"/>
        </w:rPr>
        <w:t xml:space="preserve"> pri kolenčnem zidu, ki lahko znaša do 1,8 m, za objekte, ki so </w:t>
      </w:r>
      <w:r w:rsidR="008F0731">
        <w:rPr>
          <w:rFonts w:ascii="Arial" w:hAnsi="Arial" w:cs="Arial"/>
          <w:b w:val="0"/>
          <w:bCs/>
          <w:i w:val="0"/>
          <w:iCs/>
          <w:color w:val="auto"/>
          <w:sz w:val="22"/>
          <w:szCs w:val="22"/>
        </w:rPr>
        <w:t>široki 8 m ali manj, pa višina strešne konstrukcije pri kolenčnem zidu lahko znaša do 1,6 m</w:t>
      </w:r>
      <w:r w:rsidR="002F19AA">
        <w:rPr>
          <w:rFonts w:ascii="Arial" w:hAnsi="Arial" w:cs="Arial"/>
          <w:b w:val="0"/>
          <w:bCs/>
          <w:i w:val="0"/>
          <w:iCs/>
          <w:color w:val="auto"/>
          <w:sz w:val="22"/>
          <w:szCs w:val="22"/>
        </w:rPr>
        <w:t>. določena je stopnja izkoriščenosti zemljišča s faktorjem zazidanosti 0,3</w:t>
      </w:r>
      <w:r w:rsidR="0058192D">
        <w:rPr>
          <w:rFonts w:ascii="Arial" w:hAnsi="Arial" w:cs="Arial"/>
          <w:b w:val="0"/>
          <w:bCs/>
          <w:i w:val="0"/>
          <w:iCs/>
          <w:color w:val="auto"/>
          <w:sz w:val="22"/>
          <w:szCs w:val="22"/>
        </w:rPr>
        <w:t>.</w:t>
      </w:r>
    </w:p>
    <w:p w14:paraId="77425950" w14:textId="77777777" w:rsidR="002E76F1" w:rsidRDefault="002E76F1">
      <w:pPr>
        <w:jc w:val="both"/>
        <w:rPr>
          <w:rFonts w:ascii="Arial" w:hAnsi="Arial" w:cs="Arial"/>
          <w:b w:val="0"/>
          <w:bCs/>
          <w:i w:val="0"/>
          <w:iCs/>
          <w:color w:val="auto"/>
          <w:sz w:val="22"/>
          <w:szCs w:val="22"/>
        </w:rPr>
      </w:pPr>
    </w:p>
    <w:p w14:paraId="2E327047" w14:textId="28A584E6" w:rsidR="002E76F1" w:rsidRDefault="002E76F1">
      <w:pPr>
        <w:jc w:val="both"/>
        <w:rPr>
          <w:rFonts w:ascii="Arial" w:hAnsi="Arial" w:cs="Arial"/>
          <w:b w:val="0"/>
          <w:bCs/>
          <w:i w:val="0"/>
          <w:iCs/>
          <w:color w:val="auto"/>
          <w:sz w:val="22"/>
          <w:szCs w:val="22"/>
        </w:rPr>
      </w:pPr>
      <w:r>
        <w:rPr>
          <w:rFonts w:ascii="Arial" w:hAnsi="Arial" w:cs="Arial"/>
          <w:b w:val="0"/>
          <w:bCs/>
          <w:i w:val="0"/>
          <w:iCs/>
          <w:color w:val="auto"/>
          <w:sz w:val="22"/>
          <w:szCs w:val="22"/>
        </w:rPr>
        <w:t>K 12. členu</w:t>
      </w:r>
    </w:p>
    <w:p w14:paraId="18849355" w14:textId="635CB9F7" w:rsidR="002E76F1" w:rsidRDefault="002E76F1">
      <w:pPr>
        <w:jc w:val="both"/>
        <w:rPr>
          <w:rFonts w:ascii="Arial" w:hAnsi="Arial" w:cs="Arial"/>
          <w:b w:val="0"/>
          <w:bCs/>
          <w:i w:val="0"/>
          <w:iCs/>
          <w:color w:val="auto"/>
          <w:sz w:val="22"/>
          <w:szCs w:val="22"/>
        </w:rPr>
      </w:pPr>
      <w:r>
        <w:rPr>
          <w:rFonts w:ascii="Arial" w:hAnsi="Arial" w:cs="Arial"/>
          <w:b w:val="0"/>
          <w:bCs/>
          <w:i w:val="0"/>
          <w:iCs/>
          <w:color w:val="auto"/>
          <w:sz w:val="22"/>
          <w:szCs w:val="22"/>
        </w:rPr>
        <w:t xml:space="preserve">Člen določa pogoje glede </w:t>
      </w:r>
      <w:r w:rsidR="00E74124">
        <w:rPr>
          <w:rFonts w:ascii="Arial" w:hAnsi="Arial" w:cs="Arial"/>
          <w:b w:val="0"/>
          <w:bCs/>
          <w:i w:val="0"/>
          <w:iCs/>
          <w:color w:val="auto"/>
          <w:sz w:val="22"/>
          <w:szCs w:val="22"/>
        </w:rPr>
        <w:t xml:space="preserve">oblikovanja objektov, </w:t>
      </w:r>
      <w:r w:rsidR="00350916">
        <w:rPr>
          <w:rFonts w:ascii="Arial" w:hAnsi="Arial" w:cs="Arial"/>
          <w:b w:val="0"/>
          <w:bCs/>
          <w:i w:val="0"/>
          <w:iCs/>
          <w:color w:val="auto"/>
          <w:sz w:val="22"/>
          <w:szCs w:val="22"/>
        </w:rPr>
        <w:t xml:space="preserve">strehe in fasad </w:t>
      </w:r>
      <w:r w:rsidR="00DD4923">
        <w:rPr>
          <w:rFonts w:ascii="Arial" w:hAnsi="Arial" w:cs="Arial"/>
          <w:b w:val="0"/>
          <w:bCs/>
          <w:i w:val="0"/>
          <w:iCs/>
          <w:color w:val="auto"/>
          <w:sz w:val="22"/>
          <w:szCs w:val="22"/>
        </w:rPr>
        <w:t>objektov</w:t>
      </w:r>
      <w:r w:rsidR="0058192D">
        <w:rPr>
          <w:rFonts w:ascii="Arial" w:hAnsi="Arial" w:cs="Arial"/>
          <w:b w:val="0"/>
          <w:bCs/>
          <w:i w:val="0"/>
          <w:iCs/>
          <w:color w:val="auto"/>
          <w:sz w:val="22"/>
          <w:szCs w:val="22"/>
        </w:rPr>
        <w:t>; predpisuje se podolgovat tloris, dodajanje in odvzemanje kubusov</w:t>
      </w:r>
      <w:r w:rsidR="002B0918">
        <w:rPr>
          <w:rFonts w:ascii="Arial" w:hAnsi="Arial" w:cs="Arial"/>
          <w:b w:val="0"/>
          <w:bCs/>
          <w:i w:val="0"/>
          <w:iCs/>
          <w:color w:val="auto"/>
          <w:sz w:val="22"/>
          <w:szCs w:val="22"/>
        </w:rPr>
        <w:t>, simetrično dvokapnico v naklonu od 30º do 45º</w:t>
      </w:r>
      <w:r w:rsidR="000837C7">
        <w:rPr>
          <w:rFonts w:ascii="Arial" w:hAnsi="Arial" w:cs="Arial"/>
          <w:b w:val="0"/>
          <w:bCs/>
          <w:i w:val="0"/>
          <w:iCs/>
          <w:color w:val="auto"/>
          <w:sz w:val="22"/>
          <w:szCs w:val="22"/>
        </w:rPr>
        <w:t xml:space="preserve">, smer slemena vzdolž objekta, dopustne so tudi kombinacije dvokapnih in ravnih in/ali </w:t>
      </w:r>
      <w:r w:rsidR="00DC472B">
        <w:rPr>
          <w:rFonts w:ascii="Arial" w:hAnsi="Arial" w:cs="Arial"/>
          <w:b w:val="0"/>
          <w:bCs/>
          <w:i w:val="0"/>
          <w:iCs/>
          <w:color w:val="auto"/>
          <w:sz w:val="22"/>
          <w:szCs w:val="22"/>
        </w:rPr>
        <w:lastRenderedPageBreak/>
        <w:t>transparentnih</w:t>
      </w:r>
      <w:r w:rsidR="000837C7">
        <w:rPr>
          <w:rFonts w:ascii="Arial" w:hAnsi="Arial" w:cs="Arial"/>
          <w:b w:val="0"/>
          <w:bCs/>
          <w:i w:val="0"/>
          <w:iCs/>
          <w:color w:val="auto"/>
          <w:sz w:val="22"/>
          <w:szCs w:val="22"/>
        </w:rPr>
        <w:t xml:space="preserve"> </w:t>
      </w:r>
      <w:r w:rsidR="001E142D">
        <w:rPr>
          <w:rFonts w:ascii="Arial" w:hAnsi="Arial" w:cs="Arial"/>
          <w:b w:val="0"/>
          <w:bCs/>
          <w:i w:val="0"/>
          <w:iCs/>
          <w:color w:val="auto"/>
          <w:sz w:val="22"/>
          <w:szCs w:val="22"/>
        </w:rPr>
        <w:t>streh, ki lahko obsegajo do 40 % ploskve vseh strešnih ploskev</w:t>
      </w:r>
      <w:r w:rsidR="00507538">
        <w:rPr>
          <w:rFonts w:ascii="Arial" w:hAnsi="Arial" w:cs="Arial"/>
          <w:b w:val="0"/>
          <w:bCs/>
          <w:i w:val="0"/>
          <w:iCs/>
          <w:color w:val="auto"/>
          <w:sz w:val="22"/>
          <w:szCs w:val="22"/>
        </w:rPr>
        <w:t>, določa se barva kritine (sive, črne, rjave ali opečne barve), zelene strehe in terase.</w:t>
      </w:r>
      <w:r w:rsidR="00211F9B">
        <w:rPr>
          <w:rFonts w:ascii="Arial" w:hAnsi="Arial" w:cs="Arial"/>
          <w:b w:val="0"/>
          <w:bCs/>
          <w:i w:val="0"/>
          <w:iCs/>
          <w:color w:val="auto"/>
          <w:sz w:val="22"/>
          <w:szCs w:val="22"/>
        </w:rPr>
        <w:t xml:space="preserve"> Dopustna je uporaba svetlih barv na fasadi, prepovedane so signalne </w:t>
      </w:r>
      <w:r w:rsidR="00DA5DDA">
        <w:rPr>
          <w:rFonts w:ascii="Arial" w:hAnsi="Arial" w:cs="Arial"/>
          <w:b w:val="0"/>
          <w:bCs/>
          <w:i w:val="0"/>
          <w:iCs/>
          <w:color w:val="auto"/>
          <w:sz w:val="22"/>
          <w:szCs w:val="22"/>
        </w:rPr>
        <w:t>barve, ki so v prostoru moteče (npr. citronsko rumena, vijolična, živo zelena,..)</w:t>
      </w:r>
      <w:r w:rsidR="00524B49">
        <w:rPr>
          <w:rFonts w:ascii="Arial" w:hAnsi="Arial" w:cs="Arial"/>
          <w:b w:val="0"/>
          <w:bCs/>
          <w:i w:val="0"/>
          <w:iCs/>
          <w:color w:val="auto"/>
          <w:sz w:val="22"/>
          <w:szCs w:val="22"/>
        </w:rPr>
        <w:t>.</w:t>
      </w:r>
    </w:p>
    <w:p w14:paraId="24407D8A" w14:textId="77777777" w:rsidR="002E76F1" w:rsidRDefault="002E76F1">
      <w:pPr>
        <w:jc w:val="both"/>
        <w:rPr>
          <w:rFonts w:ascii="Arial" w:hAnsi="Arial" w:cs="Arial"/>
          <w:b w:val="0"/>
          <w:bCs/>
          <w:i w:val="0"/>
          <w:iCs/>
          <w:color w:val="auto"/>
          <w:sz w:val="22"/>
          <w:szCs w:val="22"/>
        </w:rPr>
      </w:pPr>
    </w:p>
    <w:p w14:paraId="55441301" w14:textId="2161231C" w:rsidR="00DD4923" w:rsidRDefault="00DD4923">
      <w:pPr>
        <w:jc w:val="both"/>
        <w:rPr>
          <w:rFonts w:ascii="Arial" w:hAnsi="Arial" w:cs="Arial"/>
          <w:b w:val="0"/>
          <w:bCs/>
          <w:i w:val="0"/>
          <w:iCs/>
          <w:color w:val="auto"/>
          <w:sz w:val="22"/>
          <w:szCs w:val="22"/>
        </w:rPr>
      </w:pPr>
      <w:r>
        <w:rPr>
          <w:rFonts w:ascii="Arial" w:hAnsi="Arial" w:cs="Arial"/>
          <w:b w:val="0"/>
          <w:bCs/>
          <w:i w:val="0"/>
          <w:iCs/>
          <w:color w:val="auto"/>
          <w:sz w:val="22"/>
          <w:szCs w:val="22"/>
        </w:rPr>
        <w:t>K 13. členu</w:t>
      </w:r>
    </w:p>
    <w:p w14:paraId="7CAA0F3B" w14:textId="7BE828DA" w:rsidR="00DD4923" w:rsidRDefault="00DD4923">
      <w:pPr>
        <w:jc w:val="both"/>
        <w:rPr>
          <w:rFonts w:ascii="Arial" w:hAnsi="Arial" w:cs="Arial"/>
          <w:b w:val="0"/>
          <w:bCs/>
          <w:i w:val="0"/>
          <w:iCs/>
          <w:color w:val="auto"/>
          <w:sz w:val="22"/>
          <w:szCs w:val="22"/>
        </w:rPr>
      </w:pPr>
      <w:r>
        <w:rPr>
          <w:rFonts w:ascii="Arial" w:hAnsi="Arial" w:cs="Arial"/>
          <w:b w:val="0"/>
          <w:bCs/>
          <w:i w:val="0"/>
          <w:iCs/>
          <w:color w:val="auto"/>
          <w:sz w:val="22"/>
          <w:szCs w:val="22"/>
        </w:rPr>
        <w:t>Člen določa po</w:t>
      </w:r>
      <w:r w:rsidR="009840D8">
        <w:rPr>
          <w:rFonts w:ascii="Arial" w:hAnsi="Arial" w:cs="Arial"/>
          <w:b w:val="0"/>
          <w:bCs/>
          <w:i w:val="0"/>
          <w:iCs/>
          <w:color w:val="auto"/>
          <w:sz w:val="22"/>
          <w:szCs w:val="22"/>
        </w:rPr>
        <w:t>goje za pomožne objekte, zunanje naprave in zunanjo opremo</w:t>
      </w:r>
      <w:r w:rsidR="00AF1791">
        <w:rPr>
          <w:rFonts w:ascii="Arial" w:hAnsi="Arial" w:cs="Arial"/>
          <w:b w:val="0"/>
          <w:bCs/>
          <w:i w:val="0"/>
          <w:iCs/>
          <w:color w:val="auto"/>
          <w:sz w:val="22"/>
          <w:szCs w:val="22"/>
        </w:rPr>
        <w:t xml:space="preserve">; pomožni objekti morajo s svojo oblikovnostjo izkazovati sekundarno funkcijo, </w:t>
      </w:r>
      <w:r w:rsidR="0070381A">
        <w:rPr>
          <w:rFonts w:ascii="Arial" w:hAnsi="Arial" w:cs="Arial"/>
          <w:b w:val="0"/>
          <w:bCs/>
          <w:i w:val="0"/>
          <w:iCs/>
          <w:color w:val="auto"/>
          <w:sz w:val="22"/>
          <w:szCs w:val="22"/>
        </w:rPr>
        <w:t>ograje se prvenstveno izvedejo kot živa meja, masivne zidane ograje niso dopustne, prav tako ne zasaditev s cipresami</w:t>
      </w:r>
      <w:r w:rsidR="00D12E6D">
        <w:rPr>
          <w:rFonts w:ascii="Arial" w:hAnsi="Arial" w:cs="Arial"/>
          <w:b w:val="0"/>
          <w:bCs/>
          <w:i w:val="0"/>
          <w:iCs/>
          <w:color w:val="auto"/>
          <w:sz w:val="22"/>
          <w:szCs w:val="22"/>
        </w:rPr>
        <w:t>. Določa se umeščanje opornih zidov, ki naj ne bodo višji od 2 m oz. sestavljeni v zamiku 60 cm</w:t>
      </w:r>
      <w:r w:rsidR="005651C8">
        <w:rPr>
          <w:rFonts w:ascii="Arial" w:hAnsi="Arial" w:cs="Arial"/>
          <w:b w:val="0"/>
          <w:bCs/>
          <w:i w:val="0"/>
          <w:iCs/>
          <w:color w:val="auto"/>
          <w:sz w:val="22"/>
          <w:szCs w:val="22"/>
        </w:rPr>
        <w:t xml:space="preserve">, zunanje naprave, ki služijo delovanju objektov </w:t>
      </w:r>
      <w:r w:rsidR="00820A2C">
        <w:rPr>
          <w:rFonts w:ascii="Arial" w:hAnsi="Arial" w:cs="Arial"/>
          <w:b w:val="0"/>
          <w:bCs/>
          <w:i w:val="0"/>
          <w:iCs/>
          <w:color w:val="auto"/>
          <w:sz w:val="22"/>
          <w:szCs w:val="22"/>
        </w:rPr>
        <w:t>ne smejo presegati slemena streh, postavijo se v enakem naklonu kot strešina oz. se skrijejo za fasadni venec ravnih streh</w:t>
      </w:r>
      <w:r w:rsidR="00FF6C78">
        <w:rPr>
          <w:rFonts w:ascii="Arial" w:hAnsi="Arial" w:cs="Arial"/>
          <w:b w:val="0"/>
          <w:bCs/>
          <w:i w:val="0"/>
          <w:iCs/>
          <w:color w:val="auto"/>
          <w:sz w:val="22"/>
          <w:szCs w:val="22"/>
        </w:rPr>
        <w:t>.</w:t>
      </w:r>
    </w:p>
    <w:p w14:paraId="5E8BFC45" w14:textId="77777777" w:rsidR="009840D8" w:rsidRDefault="009840D8">
      <w:pPr>
        <w:jc w:val="both"/>
        <w:rPr>
          <w:rFonts w:ascii="Arial" w:hAnsi="Arial" w:cs="Arial"/>
          <w:b w:val="0"/>
          <w:bCs/>
          <w:i w:val="0"/>
          <w:iCs/>
          <w:color w:val="auto"/>
          <w:sz w:val="22"/>
          <w:szCs w:val="22"/>
        </w:rPr>
      </w:pPr>
    </w:p>
    <w:p w14:paraId="44F6B8E9" w14:textId="6DA35902" w:rsidR="002E76F1" w:rsidRDefault="002E76F1">
      <w:pPr>
        <w:jc w:val="both"/>
        <w:rPr>
          <w:rFonts w:ascii="Arial" w:hAnsi="Arial" w:cs="Arial"/>
          <w:b w:val="0"/>
          <w:bCs/>
          <w:i w:val="0"/>
          <w:iCs/>
          <w:color w:val="auto"/>
          <w:sz w:val="22"/>
          <w:szCs w:val="22"/>
        </w:rPr>
      </w:pPr>
      <w:r>
        <w:rPr>
          <w:rFonts w:ascii="Arial" w:hAnsi="Arial" w:cs="Arial"/>
          <w:b w:val="0"/>
          <w:bCs/>
          <w:i w:val="0"/>
          <w:iCs/>
          <w:color w:val="auto"/>
          <w:sz w:val="22"/>
          <w:szCs w:val="22"/>
        </w:rPr>
        <w:t>K 1</w:t>
      </w:r>
      <w:r w:rsidR="002B3A96">
        <w:rPr>
          <w:rFonts w:ascii="Arial" w:hAnsi="Arial" w:cs="Arial"/>
          <w:b w:val="0"/>
          <w:bCs/>
          <w:i w:val="0"/>
          <w:iCs/>
          <w:color w:val="auto"/>
          <w:sz w:val="22"/>
          <w:szCs w:val="22"/>
        </w:rPr>
        <w:t>4</w:t>
      </w:r>
      <w:r>
        <w:rPr>
          <w:rFonts w:ascii="Arial" w:hAnsi="Arial" w:cs="Arial"/>
          <w:b w:val="0"/>
          <w:bCs/>
          <w:i w:val="0"/>
          <w:iCs/>
          <w:color w:val="auto"/>
          <w:sz w:val="22"/>
          <w:szCs w:val="22"/>
        </w:rPr>
        <w:t xml:space="preserve">. členu </w:t>
      </w:r>
    </w:p>
    <w:p w14:paraId="6D90B098" w14:textId="3B0F14EE" w:rsidR="002E76F1" w:rsidRPr="002E76F1" w:rsidRDefault="002E76F1" w:rsidP="002E76F1">
      <w:pPr>
        <w:jc w:val="both"/>
        <w:rPr>
          <w:rFonts w:ascii="Arial" w:hAnsi="Arial" w:cs="Arial"/>
          <w:b w:val="0"/>
          <w:bCs/>
          <w:i w:val="0"/>
          <w:iCs/>
          <w:color w:val="auto"/>
          <w:sz w:val="22"/>
          <w:szCs w:val="22"/>
        </w:rPr>
      </w:pPr>
      <w:r w:rsidRPr="002E76F1">
        <w:rPr>
          <w:rFonts w:ascii="Arial" w:hAnsi="Arial" w:cs="Arial"/>
          <w:b w:val="0"/>
          <w:bCs/>
          <w:i w:val="0"/>
          <w:iCs/>
          <w:color w:val="auto"/>
          <w:sz w:val="22"/>
          <w:szCs w:val="22"/>
        </w:rPr>
        <w:t xml:space="preserve">Člen določa pogoje za zunanjo ureditev </w:t>
      </w:r>
      <w:r w:rsidR="001F7AF1">
        <w:rPr>
          <w:rFonts w:ascii="Arial" w:hAnsi="Arial" w:cs="Arial"/>
          <w:b w:val="0"/>
          <w:bCs/>
          <w:i w:val="0"/>
          <w:iCs/>
          <w:color w:val="auto"/>
          <w:sz w:val="22"/>
          <w:szCs w:val="22"/>
        </w:rPr>
        <w:t>terena, uvozov in utrjenih površin</w:t>
      </w:r>
      <w:r w:rsidR="00FF6C78">
        <w:rPr>
          <w:rFonts w:ascii="Arial" w:hAnsi="Arial" w:cs="Arial"/>
          <w:b w:val="0"/>
          <w:bCs/>
          <w:i w:val="0"/>
          <w:iCs/>
          <w:color w:val="auto"/>
          <w:sz w:val="22"/>
          <w:szCs w:val="22"/>
        </w:rPr>
        <w:t>. V</w:t>
      </w:r>
      <w:r w:rsidRPr="002E76F1">
        <w:rPr>
          <w:rFonts w:ascii="Arial" w:hAnsi="Arial" w:cs="Arial"/>
          <w:b w:val="0"/>
          <w:bCs/>
          <w:i w:val="0"/>
          <w:iCs/>
          <w:color w:val="auto"/>
          <w:sz w:val="22"/>
          <w:szCs w:val="22"/>
        </w:rPr>
        <w:t>sebuje določila glede premostitve višinskih razlik</w:t>
      </w:r>
      <w:r>
        <w:rPr>
          <w:rFonts w:ascii="Arial" w:hAnsi="Arial" w:cs="Arial"/>
          <w:b w:val="0"/>
          <w:bCs/>
          <w:i w:val="0"/>
          <w:iCs/>
          <w:color w:val="auto"/>
          <w:sz w:val="22"/>
          <w:szCs w:val="22"/>
        </w:rPr>
        <w:t>, ki se morajo prednostno urejati z brežinami</w:t>
      </w:r>
      <w:r w:rsidR="00A113D4">
        <w:rPr>
          <w:rFonts w:ascii="Arial" w:hAnsi="Arial" w:cs="Arial"/>
          <w:b w:val="0"/>
          <w:bCs/>
          <w:i w:val="0"/>
          <w:iCs/>
          <w:color w:val="auto"/>
          <w:sz w:val="22"/>
          <w:szCs w:val="22"/>
        </w:rPr>
        <w:t>. Določa tudi faktor zelenih površin (0,4).</w:t>
      </w:r>
    </w:p>
    <w:p w14:paraId="6ACF58F0" w14:textId="77777777" w:rsidR="00D23E86" w:rsidRDefault="00D23E86">
      <w:pPr>
        <w:jc w:val="both"/>
        <w:rPr>
          <w:rFonts w:ascii="Arial" w:hAnsi="Arial" w:cs="Arial"/>
          <w:b w:val="0"/>
          <w:bCs/>
          <w:i w:val="0"/>
          <w:iCs/>
          <w:color w:val="auto"/>
          <w:sz w:val="22"/>
          <w:szCs w:val="22"/>
        </w:rPr>
      </w:pPr>
    </w:p>
    <w:p w14:paraId="1FB92C10" w14:textId="663A6F5E" w:rsidR="00FC3DA3" w:rsidRDefault="00D23E86">
      <w:pPr>
        <w:jc w:val="both"/>
        <w:rPr>
          <w:rFonts w:ascii="Arial" w:hAnsi="Arial" w:cs="Arial"/>
          <w:b w:val="0"/>
          <w:bCs/>
          <w:i w:val="0"/>
          <w:iCs/>
          <w:color w:val="auto"/>
          <w:sz w:val="22"/>
          <w:szCs w:val="22"/>
        </w:rPr>
      </w:pPr>
      <w:r>
        <w:rPr>
          <w:rFonts w:ascii="Arial" w:hAnsi="Arial" w:cs="Arial"/>
          <w:b w:val="0"/>
          <w:bCs/>
          <w:i w:val="0"/>
          <w:iCs/>
          <w:color w:val="auto"/>
          <w:sz w:val="22"/>
          <w:szCs w:val="22"/>
        </w:rPr>
        <w:t>K 15. členu</w:t>
      </w:r>
    </w:p>
    <w:p w14:paraId="18102108" w14:textId="34155F66" w:rsidR="00D23E86" w:rsidRDefault="00D23E86">
      <w:pPr>
        <w:jc w:val="both"/>
        <w:rPr>
          <w:rFonts w:ascii="Arial" w:hAnsi="Arial" w:cs="Arial"/>
          <w:b w:val="0"/>
          <w:bCs/>
          <w:i w:val="0"/>
          <w:iCs/>
          <w:color w:val="auto"/>
          <w:sz w:val="22"/>
          <w:szCs w:val="22"/>
        </w:rPr>
      </w:pPr>
      <w:r>
        <w:rPr>
          <w:rFonts w:ascii="Arial" w:hAnsi="Arial" w:cs="Arial"/>
          <w:b w:val="0"/>
          <w:bCs/>
          <w:i w:val="0"/>
          <w:iCs/>
          <w:color w:val="auto"/>
          <w:sz w:val="22"/>
          <w:szCs w:val="22"/>
        </w:rPr>
        <w:t xml:space="preserve">Člen </w:t>
      </w:r>
      <w:r w:rsidR="000E2B27">
        <w:rPr>
          <w:rFonts w:ascii="Arial" w:hAnsi="Arial" w:cs="Arial"/>
          <w:b w:val="0"/>
          <w:bCs/>
          <w:i w:val="0"/>
          <w:iCs/>
          <w:color w:val="auto"/>
          <w:sz w:val="22"/>
          <w:szCs w:val="22"/>
        </w:rPr>
        <w:t xml:space="preserve">opredeljuje obstoječo pozidavo oz. </w:t>
      </w:r>
      <w:r w:rsidR="00EE0062">
        <w:rPr>
          <w:rFonts w:ascii="Arial" w:hAnsi="Arial" w:cs="Arial"/>
          <w:b w:val="0"/>
          <w:bCs/>
          <w:i w:val="0"/>
          <w:iCs/>
          <w:color w:val="auto"/>
          <w:sz w:val="22"/>
          <w:szCs w:val="22"/>
        </w:rPr>
        <w:t xml:space="preserve">navaja, da znotraj </w:t>
      </w:r>
      <w:r w:rsidR="007A0B76">
        <w:rPr>
          <w:rFonts w:ascii="Arial" w:hAnsi="Arial" w:cs="Arial"/>
          <w:b w:val="0"/>
          <w:bCs/>
          <w:i w:val="0"/>
          <w:iCs/>
          <w:color w:val="auto"/>
          <w:sz w:val="22"/>
          <w:szCs w:val="22"/>
        </w:rPr>
        <w:t>območja OPPN ni obstoječih objektov.</w:t>
      </w:r>
    </w:p>
    <w:p w14:paraId="29E0B487" w14:textId="77777777" w:rsidR="007A0B76" w:rsidRDefault="007A0B76">
      <w:pPr>
        <w:jc w:val="both"/>
        <w:rPr>
          <w:rFonts w:ascii="Arial" w:hAnsi="Arial" w:cs="Arial"/>
          <w:b w:val="0"/>
          <w:bCs/>
          <w:i w:val="0"/>
          <w:iCs/>
          <w:color w:val="auto"/>
          <w:sz w:val="22"/>
          <w:szCs w:val="22"/>
        </w:rPr>
      </w:pPr>
    </w:p>
    <w:p w14:paraId="102D8B01" w14:textId="719BE659" w:rsidR="002E76F1" w:rsidRDefault="002E76F1">
      <w:pPr>
        <w:jc w:val="both"/>
        <w:rPr>
          <w:rFonts w:ascii="Arial" w:hAnsi="Arial" w:cs="Arial"/>
          <w:b w:val="0"/>
          <w:bCs/>
          <w:i w:val="0"/>
          <w:iCs/>
          <w:color w:val="auto"/>
          <w:sz w:val="22"/>
          <w:szCs w:val="22"/>
        </w:rPr>
      </w:pPr>
      <w:r>
        <w:rPr>
          <w:rFonts w:ascii="Arial" w:hAnsi="Arial" w:cs="Arial"/>
          <w:b w:val="0"/>
          <w:bCs/>
          <w:i w:val="0"/>
          <w:iCs/>
          <w:color w:val="auto"/>
          <w:sz w:val="22"/>
          <w:szCs w:val="22"/>
        </w:rPr>
        <w:t>K 1</w:t>
      </w:r>
      <w:r w:rsidR="007A0B76">
        <w:rPr>
          <w:rFonts w:ascii="Arial" w:hAnsi="Arial" w:cs="Arial"/>
          <w:b w:val="0"/>
          <w:bCs/>
          <w:i w:val="0"/>
          <w:iCs/>
          <w:color w:val="auto"/>
          <w:sz w:val="22"/>
          <w:szCs w:val="22"/>
        </w:rPr>
        <w:t>6</w:t>
      </w:r>
      <w:r>
        <w:rPr>
          <w:rFonts w:ascii="Arial" w:hAnsi="Arial" w:cs="Arial"/>
          <w:b w:val="0"/>
          <w:bCs/>
          <w:i w:val="0"/>
          <w:iCs/>
          <w:color w:val="auto"/>
          <w:sz w:val="22"/>
          <w:szCs w:val="22"/>
        </w:rPr>
        <w:t>. členu</w:t>
      </w:r>
    </w:p>
    <w:p w14:paraId="338A5DD7" w14:textId="612F16AB" w:rsidR="00C43426" w:rsidRDefault="002E76F1">
      <w:pPr>
        <w:jc w:val="both"/>
        <w:rPr>
          <w:rFonts w:ascii="Arial" w:hAnsi="Arial" w:cs="Arial"/>
          <w:b w:val="0"/>
          <w:i w:val="0"/>
          <w:color w:val="auto"/>
          <w:sz w:val="22"/>
          <w:szCs w:val="22"/>
        </w:rPr>
      </w:pPr>
      <w:r w:rsidRPr="002E76F1">
        <w:rPr>
          <w:rFonts w:ascii="Arial" w:hAnsi="Arial" w:cs="Arial"/>
          <w:b w:val="0"/>
          <w:i w:val="0"/>
          <w:color w:val="auto"/>
          <w:sz w:val="22"/>
          <w:szCs w:val="22"/>
        </w:rPr>
        <w:t xml:space="preserve">Člen opredeljuje </w:t>
      </w:r>
      <w:r w:rsidR="00084D13">
        <w:rPr>
          <w:rFonts w:ascii="Arial" w:hAnsi="Arial" w:cs="Arial"/>
          <w:b w:val="0"/>
          <w:i w:val="0"/>
          <w:color w:val="auto"/>
          <w:sz w:val="22"/>
          <w:szCs w:val="22"/>
        </w:rPr>
        <w:t>skupna določila glede infrastrukture</w:t>
      </w:r>
      <w:r w:rsidR="008F5BBA">
        <w:rPr>
          <w:rFonts w:ascii="Arial" w:hAnsi="Arial" w:cs="Arial"/>
          <w:b w:val="0"/>
          <w:i w:val="0"/>
          <w:color w:val="auto"/>
          <w:sz w:val="22"/>
          <w:szCs w:val="22"/>
        </w:rPr>
        <w:t xml:space="preserve">, in sicer </w:t>
      </w:r>
      <w:r w:rsidRPr="002E76F1">
        <w:rPr>
          <w:rFonts w:ascii="Arial" w:hAnsi="Arial" w:cs="Arial"/>
          <w:b w:val="0"/>
          <w:i w:val="0"/>
          <w:color w:val="auto"/>
          <w:sz w:val="22"/>
          <w:szCs w:val="22"/>
        </w:rPr>
        <w:t>glede</w:t>
      </w:r>
      <w:r w:rsidR="002C5867">
        <w:rPr>
          <w:rFonts w:ascii="Arial" w:hAnsi="Arial" w:cs="Arial"/>
          <w:b w:val="0"/>
          <w:i w:val="0"/>
          <w:color w:val="auto"/>
          <w:sz w:val="22"/>
          <w:szCs w:val="22"/>
        </w:rPr>
        <w:t xml:space="preserve"> poteka primarnih in sekundarnih vodov</w:t>
      </w:r>
      <w:r w:rsidR="00A74570">
        <w:rPr>
          <w:rFonts w:ascii="Arial" w:hAnsi="Arial" w:cs="Arial"/>
          <w:b w:val="0"/>
          <w:i w:val="0"/>
          <w:color w:val="auto"/>
          <w:sz w:val="22"/>
          <w:szCs w:val="22"/>
        </w:rPr>
        <w:t xml:space="preserve">, prečkanja cest, odmikov med posameznimi </w:t>
      </w:r>
      <w:r w:rsidR="003D4F3A">
        <w:rPr>
          <w:rFonts w:ascii="Arial" w:hAnsi="Arial" w:cs="Arial"/>
          <w:b w:val="0"/>
          <w:i w:val="0"/>
          <w:color w:val="auto"/>
          <w:sz w:val="22"/>
          <w:szCs w:val="22"/>
        </w:rPr>
        <w:t>infrastrukturnimi v</w:t>
      </w:r>
      <w:r w:rsidR="00401E61">
        <w:rPr>
          <w:rFonts w:ascii="Arial" w:hAnsi="Arial" w:cs="Arial"/>
          <w:b w:val="0"/>
          <w:i w:val="0"/>
          <w:color w:val="auto"/>
          <w:sz w:val="22"/>
          <w:szCs w:val="22"/>
        </w:rPr>
        <w:t>odi, sajenjem dreves, postavitve elektro omarice</w:t>
      </w:r>
      <w:r w:rsidR="00256EDE">
        <w:rPr>
          <w:rFonts w:ascii="Arial" w:hAnsi="Arial" w:cs="Arial"/>
          <w:b w:val="0"/>
          <w:i w:val="0"/>
          <w:color w:val="auto"/>
          <w:sz w:val="22"/>
          <w:szCs w:val="22"/>
        </w:rPr>
        <w:t>, omarice telekomunikacijskih in drugih tehničnih napeljav</w:t>
      </w:r>
      <w:r w:rsidR="00A61BC5">
        <w:rPr>
          <w:rFonts w:ascii="Arial" w:hAnsi="Arial" w:cs="Arial"/>
          <w:b w:val="0"/>
          <w:i w:val="0"/>
          <w:color w:val="auto"/>
          <w:sz w:val="22"/>
          <w:szCs w:val="22"/>
        </w:rPr>
        <w:t>.</w:t>
      </w:r>
    </w:p>
    <w:p w14:paraId="2AEF7845" w14:textId="77777777" w:rsidR="00C43426" w:rsidRDefault="00C43426">
      <w:pPr>
        <w:jc w:val="both"/>
        <w:rPr>
          <w:rFonts w:ascii="Arial" w:hAnsi="Arial" w:cs="Arial"/>
          <w:b w:val="0"/>
          <w:i w:val="0"/>
          <w:color w:val="auto"/>
          <w:sz w:val="22"/>
          <w:szCs w:val="22"/>
        </w:rPr>
      </w:pPr>
    </w:p>
    <w:p w14:paraId="5756EF11" w14:textId="41CE7B9B" w:rsidR="002E76F1" w:rsidRDefault="002E76F1">
      <w:pPr>
        <w:jc w:val="both"/>
        <w:rPr>
          <w:rFonts w:ascii="Arial" w:hAnsi="Arial" w:cs="Arial"/>
          <w:b w:val="0"/>
          <w:bCs/>
          <w:i w:val="0"/>
          <w:iCs/>
          <w:color w:val="auto"/>
          <w:sz w:val="22"/>
          <w:szCs w:val="22"/>
        </w:rPr>
      </w:pPr>
      <w:r w:rsidRPr="002E76F1">
        <w:rPr>
          <w:rFonts w:ascii="Arial" w:hAnsi="Arial" w:cs="Arial"/>
          <w:b w:val="0"/>
          <w:i w:val="0"/>
          <w:color w:val="auto"/>
          <w:sz w:val="22"/>
          <w:szCs w:val="22"/>
        </w:rPr>
        <w:t xml:space="preserve"> </w:t>
      </w:r>
      <w:r>
        <w:rPr>
          <w:rFonts w:ascii="Arial" w:hAnsi="Arial" w:cs="Arial"/>
          <w:b w:val="0"/>
          <w:bCs/>
          <w:i w:val="0"/>
          <w:iCs/>
          <w:color w:val="auto"/>
          <w:sz w:val="22"/>
          <w:szCs w:val="22"/>
        </w:rPr>
        <w:t>K 1</w:t>
      </w:r>
      <w:r w:rsidR="003D4F3A">
        <w:rPr>
          <w:rFonts w:ascii="Arial" w:hAnsi="Arial" w:cs="Arial"/>
          <w:b w:val="0"/>
          <w:bCs/>
          <w:i w:val="0"/>
          <w:iCs/>
          <w:color w:val="auto"/>
          <w:sz w:val="22"/>
          <w:szCs w:val="22"/>
        </w:rPr>
        <w:t>7</w:t>
      </w:r>
      <w:r>
        <w:rPr>
          <w:rFonts w:ascii="Arial" w:hAnsi="Arial" w:cs="Arial"/>
          <w:b w:val="0"/>
          <w:bCs/>
          <w:i w:val="0"/>
          <w:iCs/>
          <w:color w:val="auto"/>
          <w:sz w:val="22"/>
          <w:szCs w:val="22"/>
        </w:rPr>
        <w:t>. členu</w:t>
      </w:r>
    </w:p>
    <w:p w14:paraId="20B3215A" w14:textId="2EF56A11" w:rsidR="00E50D9F" w:rsidRDefault="002E76F1" w:rsidP="00E50D9F">
      <w:pPr>
        <w:jc w:val="both"/>
        <w:rPr>
          <w:rFonts w:ascii="Arial" w:hAnsi="Arial" w:cs="Arial"/>
          <w:b w:val="0"/>
          <w:i w:val="0"/>
          <w:color w:val="auto"/>
          <w:sz w:val="22"/>
          <w:szCs w:val="22"/>
        </w:rPr>
      </w:pPr>
      <w:r>
        <w:rPr>
          <w:rFonts w:ascii="Arial" w:hAnsi="Arial" w:cs="Arial"/>
          <w:b w:val="0"/>
          <w:bCs/>
          <w:i w:val="0"/>
          <w:iCs/>
          <w:color w:val="auto"/>
          <w:sz w:val="22"/>
          <w:szCs w:val="22"/>
        </w:rPr>
        <w:t xml:space="preserve">Člen določa pogoje za </w:t>
      </w:r>
      <w:r w:rsidR="003D4F3A">
        <w:rPr>
          <w:rFonts w:ascii="Arial" w:hAnsi="Arial" w:cs="Arial"/>
          <w:b w:val="0"/>
          <w:bCs/>
          <w:i w:val="0"/>
          <w:iCs/>
          <w:color w:val="auto"/>
          <w:sz w:val="22"/>
          <w:szCs w:val="22"/>
        </w:rPr>
        <w:t>prometno infrastrukturo</w:t>
      </w:r>
      <w:r w:rsidR="009E6E71">
        <w:rPr>
          <w:rFonts w:ascii="Arial" w:hAnsi="Arial" w:cs="Arial"/>
          <w:b w:val="0"/>
          <w:bCs/>
          <w:i w:val="0"/>
          <w:iCs/>
          <w:color w:val="auto"/>
          <w:sz w:val="22"/>
          <w:szCs w:val="22"/>
        </w:rPr>
        <w:t xml:space="preserve">; določa </w:t>
      </w:r>
      <w:r w:rsidR="00A75E22">
        <w:rPr>
          <w:rFonts w:ascii="Arial" w:hAnsi="Arial" w:cs="Arial"/>
          <w:b w:val="0"/>
          <w:bCs/>
          <w:i w:val="0"/>
          <w:iCs/>
          <w:color w:val="auto"/>
          <w:sz w:val="22"/>
          <w:szCs w:val="22"/>
        </w:rPr>
        <w:t>da se dostop do območja OPPN zagotavlja preko obstoječe dostopne ceste</w:t>
      </w:r>
      <w:r w:rsidR="00CF282C">
        <w:rPr>
          <w:rFonts w:ascii="Arial" w:hAnsi="Arial" w:cs="Arial"/>
          <w:b w:val="0"/>
          <w:bCs/>
          <w:i w:val="0"/>
          <w:iCs/>
          <w:color w:val="auto"/>
          <w:sz w:val="22"/>
          <w:szCs w:val="22"/>
        </w:rPr>
        <w:t xml:space="preserve"> (</w:t>
      </w:r>
      <w:r w:rsidR="00A75E22">
        <w:rPr>
          <w:rFonts w:ascii="Arial" w:hAnsi="Arial" w:cs="Arial"/>
          <w:b w:val="0"/>
          <w:bCs/>
          <w:i w:val="0"/>
          <w:iCs/>
          <w:color w:val="auto"/>
          <w:sz w:val="22"/>
          <w:szCs w:val="22"/>
        </w:rPr>
        <w:t>ki se jo rekonstruira</w:t>
      </w:r>
      <w:r w:rsidR="00CF282C">
        <w:rPr>
          <w:rFonts w:ascii="Arial" w:hAnsi="Arial" w:cs="Arial"/>
          <w:b w:val="0"/>
          <w:bCs/>
          <w:i w:val="0"/>
          <w:iCs/>
          <w:color w:val="auto"/>
          <w:sz w:val="22"/>
          <w:szCs w:val="22"/>
        </w:rPr>
        <w:t>), določa pogoje za iz</w:t>
      </w:r>
      <w:r w:rsidR="006D5197">
        <w:rPr>
          <w:rFonts w:ascii="Arial" w:hAnsi="Arial" w:cs="Arial"/>
          <w:b w:val="0"/>
          <w:bCs/>
          <w:i w:val="0"/>
          <w:iCs/>
          <w:color w:val="auto"/>
          <w:sz w:val="22"/>
          <w:szCs w:val="22"/>
        </w:rPr>
        <w:t>vedbo individualnih priključkov</w:t>
      </w:r>
      <w:r w:rsidR="00E82A06">
        <w:rPr>
          <w:rFonts w:ascii="Arial" w:hAnsi="Arial" w:cs="Arial"/>
          <w:b w:val="0"/>
          <w:bCs/>
          <w:i w:val="0"/>
          <w:iCs/>
          <w:color w:val="auto"/>
          <w:sz w:val="22"/>
          <w:szCs w:val="22"/>
        </w:rPr>
        <w:t xml:space="preserve">, </w:t>
      </w:r>
      <w:r w:rsidR="00D85B13">
        <w:rPr>
          <w:rFonts w:ascii="Arial" w:hAnsi="Arial" w:cs="Arial"/>
          <w:b w:val="0"/>
          <w:bCs/>
          <w:i w:val="0"/>
          <w:iCs/>
          <w:color w:val="auto"/>
          <w:sz w:val="22"/>
          <w:szCs w:val="22"/>
        </w:rPr>
        <w:t>število parkirnih mest</w:t>
      </w:r>
      <w:r w:rsidR="00E82A06">
        <w:rPr>
          <w:rFonts w:ascii="Arial" w:hAnsi="Arial" w:cs="Arial"/>
          <w:b w:val="0"/>
          <w:bCs/>
          <w:i w:val="0"/>
          <w:iCs/>
          <w:color w:val="auto"/>
          <w:sz w:val="22"/>
          <w:szCs w:val="22"/>
        </w:rPr>
        <w:t xml:space="preserve"> (ki </w:t>
      </w:r>
      <w:r w:rsidR="00D85B13">
        <w:rPr>
          <w:rFonts w:ascii="Arial" w:hAnsi="Arial" w:cs="Arial"/>
          <w:b w:val="0"/>
          <w:bCs/>
          <w:i w:val="0"/>
          <w:iCs/>
          <w:color w:val="auto"/>
          <w:sz w:val="22"/>
          <w:szCs w:val="22"/>
        </w:rPr>
        <w:t>mora biti zagotovljeno v skladu z določili OPN</w:t>
      </w:r>
      <w:r w:rsidR="00E82A06">
        <w:rPr>
          <w:rFonts w:ascii="Arial" w:hAnsi="Arial" w:cs="Arial"/>
          <w:b w:val="0"/>
          <w:bCs/>
          <w:i w:val="0"/>
          <w:iCs/>
          <w:color w:val="auto"/>
          <w:sz w:val="22"/>
          <w:szCs w:val="22"/>
        </w:rPr>
        <w:t>)</w:t>
      </w:r>
      <w:r w:rsidR="00A61BC5">
        <w:rPr>
          <w:rFonts w:ascii="Arial" w:hAnsi="Arial" w:cs="Arial"/>
          <w:b w:val="0"/>
          <w:bCs/>
          <w:i w:val="0"/>
          <w:iCs/>
          <w:color w:val="auto"/>
          <w:sz w:val="22"/>
          <w:szCs w:val="22"/>
        </w:rPr>
        <w:t>.</w:t>
      </w:r>
    </w:p>
    <w:p w14:paraId="7799BD55" w14:textId="77777777" w:rsidR="009E6E71" w:rsidRDefault="009E6E71">
      <w:pPr>
        <w:jc w:val="both"/>
        <w:rPr>
          <w:rFonts w:ascii="Arial" w:hAnsi="Arial" w:cs="Arial"/>
          <w:b w:val="0"/>
          <w:bCs/>
          <w:i w:val="0"/>
          <w:iCs/>
          <w:color w:val="auto"/>
          <w:sz w:val="22"/>
          <w:szCs w:val="22"/>
        </w:rPr>
      </w:pPr>
    </w:p>
    <w:p w14:paraId="7D266D1D" w14:textId="5DED2158" w:rsidR="00E82A06" w:rsidRDefault="00E82A06">
      <w:pPr>
        <w:jc w:val="both"/>
        <w:rPr>
          <w:rFonts w:ascii="Arial" w:hAnsi="Arial" w:cs="Arial"/>
          <w:b w:val="0"/>
          <w:bCs/>
          <w:i w:val="0"/>
          <w:iCs/>
          <w:color w:val="auto"/>
          <w:sz w:val="22"/>
          <w:szCs w:val="22"/>
        </w:rPr>
      </w:pPr>
      <w:r>
        <w:rPr>
          <w:rFonts w:ascii="Arial" w:hAnsi="Arial" w:cs="Arial"/>
          <w:b w:val="0"/>
          <w:bCs/>
          <w:i w:val="0"/>
          <w:iCs/>
          <w:color w:val="auto"/>
          <w:sz w:val="22"/>
          <w:szCs w:val="22"/>
        </w:rPr>
        <w:t>K 18. členu</w:t>
      </w:r>
    </w:p>
    <w:p w14:paraId="5C32A8AC" w14:textId="20A21B42" w:rsidR="00EB30BF" w:rsidRDefault="00DA2EC2" w:rsidP="00EB30BF">
      <w:pPr>
        <w:jc w:val="both"/>
        <w:rPr>
          <w:rFonts w:ascii="Arial" w:hAnsi="Arial" w:cs="Arial"/>
          <w:b w:val="0"/>
          <w:i w:val="0"/>
          <w:color w:val="auto"/>
          <w:sz w:val="22"/>
          <w:szCs w:val="22"/>
        </w:rPr>
      </w:pPr>
      <w:r>
        <w:rPr>
          <w:rFonts w:ascii="Arial" w:hAnsi="Arial" w:cs="Arial"/>
          <w:b w:val="0"/>
          <w:bCs/>
          <w:i w:val="0"/>
          <w:iCs/>
          <w:color w:val="auto"/>
          <w:sz w:val="22"/>
          <w:szCs w:val="22"/>
        </w:rPr>
        <w:t xml:space="preserve">Člen določa pogoje za vodovodno omrežje; določa potek obstoječega vodovoda, izvedbo individualnega vodovodnega priključka, </w:t>
      </w:r>
      <w:r w:rsidR="00EB30BF">
        <w:rPr>
          <w:rFonts w:ascii="Arial" w:hAnsi="Arial" w:cs="Arial"/>
          <w:b w:val="0"/>
          <w:bCs/>
          <w:i w:val="0"/>
          <w:iCs/>
          <w:color w:val="auto"/>
          <w:sz w:val="22"/>
          <w:szCs w:val="22"/>
        </w:rPr>
        <w:t xml:space="preserve">obveznost priključevanja na javni vodovod, </w:t>
      </w:r>
      <w:r>
        <w:rPr>
          <w:rFonts w:ascii="Arial" w:hAnsi="Arial" w:cs="Arial"/>
          <w:b w:val="0"/>
          <w:bCs/>
          <w:i w:val="0"/>
          <w:iCs/>
          <w:color w:val="auto"/>
          <w:sz w:val="22"/>
          <w:szCs w:val="22"/>
        </w:rPr>
        <w:t>način in mesto priključevanj</w:t>
      </w:r>
      <w:r w:rsidR="00EB30BF">
        <w:rPr>
          <w:rFonts w:ascii="Arial" w:hAnsi="Arial" w:cs="Arial"/>
          <w:b w:val="0"/>
          <w:bCs/>
          <w:i w:val="0"/>
          <w:iCs/>
          <w:color w:val="auto"/>
          <w:sz w:val="22"/>
          <w:szCs w:val="22"/>
        </w:rPr>
        <w:t>e pa se določi v fazi izdelave projektne dokumentacije</w:t>
      </w:r>
      <w:r w:rsidR="00CF282C">
        <w:rPr>
          <w:rFonts w:ascii="Arial" w:hAnsi="Arial" w:cs="Arial"/>
          <w:b w:val="0"/>
          <w:bCs/>
          <w:i w:val="0"/>
          <w:iCs/>
          <w:color w:val="auto"/>
          <w:sz w:val="22"/>
          <w:szCs w:val="22"/>
        </w:rPr>
        <w:t xml:space="preserve">. </w:t>
      </w:r>
    </w:p>
    <w:p w14:paraId="447F76F6" w14:textId="1E7DC70C" w:rsidR="00E82A06" w:rsidRDefault="00E82A06">
      <w:pPr>
        <w:jc w:val="both"/>
        <w:rPr>
          <w:rFonts w:ascii="Arial" w:hAnsi="Arial" w:cs="Arial"/>
          <w:b w:val="0"/>
          <w:bCs/>
          <w:i w:val="0"/>
          <w:iCs/>
          <w:color w:val="auto"/>
          <w:sz w:val="22"/>
          <w:szCs w:val="22"/>
        </w:rPr>
      </w:pPr>
    </w:p>
    <w:p w14:paraId="3C8C2456" w14:textId="5F5A3ABB" w:rsidR="00EB30BF" w:rsidRDefault="00EB30BF">
      <w:pPr>
        <w:jc w:val="both"/>
        <w:rPr>
          <w:rFonts w:ascii="Arial" w:hAnsi="Arial" w:cs="Arial"/>
          <w:b w:val="0"/>
          <w:bCs/>
          <w:i w:val="0"/>
          <w:iCs/>
          <w:color w:val="auto"/>
          <w:sz w:val="22"/>
          <w:szCs w:val="22"/>
        </w:rPr>
      </w:pPr>
      <w:r>
        <w:rPr>
          <w:rFonts w:ascii="Arial" w:hAnsi="Arial" w:cs="Arial"/>
          <w:b w:val="0"/>
          <w:bCs/>
          <w:i w:val="0"/>
          <w:iCs/>
          <w:color w:val="auto"/>
          <w:sz w:val="22"/>
          <w:szCs w:val="22"/>
        </w:rPr>
        <w:t xml:space="preserve">K 19. členu </w:t>
      </w:r>
    </w:p>
    <w:p w14:paraId="13112A30" w14:textId="3D94F5BE" w:rsidR="00903003" w:rsidRDefault="00903003" w:rsidP="00903003">
      <w:pPr>
        <w:jc w:val="both"/>
        <w:rPr>
          <w:rFonts w:ascii="Arial" w:hAnsi="Arial" w:cs="Arial"/>
          <w:b w:val="0"/>
          <w:i w:val="0"/>
          <w:color w:val="auto"/>
          <w:sz w:val="22"/>
          <w:szCs w:val="22"/>
        </w:rPr>
      </w:pPr>
      <w:r>
        <w:rPr>
          <w:rFonts w:ascii="Arial" w:hAnsi="Arial" w:cs="Arial"/>
          <w:b w:val="0"/>
          <w:bCs/>
          <w:i w:val="0"/>
          <w:iCs/>
          <w:color w:val="auto"/>
          <w:sz w:val="22"/>
          <w:szCs w:val="22"/>
        </w:rPr>
        <w:t>Člen določa pogoje za odvajanje voda; na območju OPPN ni kanalizacijskega omrežja, čiščenje odpadnih vod se zagotovi z  individualno MKČN</w:t>
      </w:r>
      <w:r w:rsidR="00D636F7">
        <w:rPr>
          <w:rFonts w:ascii="Arial" w:hAnsi="Arial" w:cs="Arial"/>
          <w:b w:val="0"/>
          <w:bCs/>
          <w:i w:val="0"/>
          <w:iCs/>
          <w:color w:val="auto"/>
          <w:sz w:val="22"/>
          <w:szCs w:val="22"/>
        </w:rPr>
        <w:t xml:space="preserve">, </w:t>
      </w:r>
      <w:r w:rsidR="00BE4D5A">
        <w:rPr>
          <w:rFonts w:ascii="Arial" w:hAnsi="Arial" w:cs="Arial"/>
          <w:b w:val="0"/>
          <w:bCs/>
          <w:i w:val="0"/>
          <w:iCs/>
          <w:color w:val="auto"/>
          <w:sz w:val="22"/>
          <w:szCs w:val="22"/>
        </w:rPr>
        <w:t>padavinske</w:t>
      </w:r>
      <w:r w:rsidR="00D636F7">
        <w:rPr>
          <w:rFonts w:ascii="Arial" w:hAnsi="Arial" w:cs="Arial"/>
          <w:b w:val="0"/>
          <w:bCs/>
          <w:i w:val="0"/>
          <w:iCs/>
          <w:color w:val="auto"/>
          <w:sz w:val="22"/>
          <w:szCs w:val="22"/>
        </w:rPr>
        <w:t xml:space="preserve"> vode se odvajajo v ponikovalnico</w:t>
      </w:r>
      <w:r w:rsidR="00CD7D18">
        <w:rPr>
          <w:rFonts w:ascii="Arial" w:hAnsi="Arial" w:cs="Arial"/>
          <w:b w:val="0"/>
          <w:bCs/>
          <w:i w:val="0"/>
          <w:iCs/>
          <w:color w:val="auto"/>
          <w:sz w:val="22"/>
          <w:szCs w:val="22"/>
        </w:rPr>
        <w:t xml:space="preserve">, odvodnjavanje padavinskih vod s cest se natančneje reši v fazi </w:t>
      </w:r>
      <w:r>
        <w:rPr>
          <w:rFonts w:ascii="Arial" w:hAnsi="Arial" w:cs="Arial"/>
          <w:b w:val="0"/>
          <w:bCs/>
          <w:i w:val="0"/>
          <w:iCs/>
          <w:color w:val="auto"/>
          <w:sz w:val="22"/>
          <w:szCs w:val="22"/>
        </w:rPr>
        <w:t>izdelave projektne dokumentacije</w:t>
      </w:r>
      <w:r w:rsidR="00CF282C">
        <w:rPr>
          <w:rFonts w:ascii="Arial" w:hAnsi="Arial" w:cs="Arial"/>
          <w:b w:val="0"/>
          <w:bCs/>
          <w:i w:val="0"/>
          <w:iCs/>
          <w:color w:val="auto"/>
          <w:sz w:val="22"/>
          <w:szCs w:val="22"/>
        </w:rPr>
        <w:t xml:space="preserve">. </w:t>
      </w:r>
    </w:p>
    <w:p w14:paraId="79B47F9C" w14:textId="77777777" w:rsidR="00E82A06" w:rsidRDefault="00E82A06">
      <w:pPr>
        <w:jc w:val="both"/>
        <w:rPr>
          <w:rFonts w:ascii="Arial" w:hAnsi="Arial" w:cs="Arial"/>
          <w:b w:val="0"/>
          <w:bCs/>
          <w:i w:val="0"/>
          <w:iCs/>
          <w:color w:val="auto"/>
          <w:sz w:val="22"/>
          <w:szCs w:val="22"/>
        </w:rPr>
      </w:pPr>
    </w:p>
    <w:p w14:paraId="5881471C" w14:textId="63E91834" w:rsidR="00CD7D18" w:rsidRDefault="0086200E">
      <w:pPr>
        <w:jc w:val="both"/>
        <w:rPr>
          <w:rFonts w:ascii="Arial" w:hAnsi="Arial" w:cs="Arial"/>
          <w:b w:val="0"/>
          <w:bCs/>
          <w:i w:val="0"/>
          <w:iCs/>
          <w:color w:val="auto"/>
          <w:sz w:val="22"/>
          <w:szCs w:val="22"/>
        </w:rPr>
      </w:pPr>
      <w:r>
        <w:rPr>
          <w:rFonts w:ascii="Arial" w:hAnsi="Arial" w:cs="Arial"/>
          <w:b w:val="0"/>
          <w:bCs/>
          <w:i w:val="0"/>
          <w:iCs/>
          <w:color w:val="auto"/>
          <w:sz w:val="22"/>
          <w:szCs w:val="22"/>
        </w:rPr>
        <w:t xml:space="preserve">K </w:t>
      </w:r>
      <w:r w:rsidR="00CD7D18">
        <w:rPr>
          <w:rFonts w:ascii="Arial" w:hAnsi="Arial" w:cs="Arial"/>
          <w:b w:val="0"/>
          <w:bCs/>
          <w:i w:val="0"/>
          <w:iCs/>
          <w:color w:val="auto"/>
          <w:sz w:val="22"/>
          <w:szCs w:val="22"/>
        </w:rPr>
        <w:t>20. členu</w:t>
      </w:r>
    </w:p>
    <w:p w14:paraId="312670A6" w14:textId="07EFD9EE" w:rsidR="00BE4D5A" w:rsidRDefault="00BE4D5A" w:rsidP="00BE4D5A">
      <w:pPr>
        <w:jc w:val="both"/>
        <w:rPr>
          <w:rFonts w:ascii="Arial" w:hAnsi="Arial" w:cs="Arial"/>
          <w:b w:val="0"/>
          <w:i w:val="0"/>
          <w:color w:val="auto"/>
          <w:sz w:val="22"/>
          <w:szCs w:val="22"/>
        </w:rPr>
      </w:pPr>
      <w:r>
        <w:rPr>
          <w:rFonts w:ascii="Arial" w:hAnsi="Arial" w:cs="Arial"/>
          <w:b w:val="0"/>
          <w:bCs/>
          <w:i w:val="0"/>
          <w:iCs/>
          <w:color w:val="auto"/>
          <w:sz w:val="22"/>
          <w:szCs w:val="22"/>
        </w:rPr>
        <w:t xml:space="preserve">Člen določa pogoje za energetsko infrastrukturo; na območju OPPN ni </w:t>
      </w:r>
      <w:r w:rsidR="00262541">
        <w:rPr>
          <w:rFonts w:ascii="Arial" w:hAnsi="Arial" w:cs="Arial"/>
          <w:b w:val="0"/>
          <w:bCs/>
          <w:i w:val="0"/>
          <w:iCs/>
          <w:color w:val="auto"/>
          <w:sz w:val="22"/>
          <w:szCs w:val="22"/>
        </w:rPr>
        <w:t>obstoječih NN in SN vodov,</w:t>
      </w:r>
      <w:r w:rsidR="002B3009">
        <w:rPr>
          <w:rFonts w:ascii="Arial" w:hAnsi="Arial" w:cs="Arial"/>
          <w:b w:val="0"/>
          <w:bCs/>
          <w:i w:val="0"/>
          <w:iCs/>
          <w:color w:val="auto"/>
          <w:sz w:val="22"/>
          <w:szCs w:val="22"/>
        </w:rPr>
        <w:t xml:space="preserve"> mesto omarice, način in dimenzioniranje </w:t>
      </w:r>
      <w:r w:rsidR="00CF282C">
        <w:rPr>
          <w:rFonts w:ascii="Arial" w:hAnsi="Arial" w:cs="Arial"/>
          <w:b w:val="0"/>
          <w:bCs/>
          <w:i w:val="0"/>
          <w:iCs/>
          <w:color w:val="auto"/>
          <w:sz w:val="22"/>
          <w:szCs w:val="22"/>
        </w:rPr>
        <w:t xml:space="preserve">priključka se določi v fazi </w:t>
      </w:r>
      <w:r>
        <w:rPr>
          <w:rFonts w:ascii="Arial" w:hAnsi="Arial" w:cs="Arial"/>
          <w:b w:val="0"/>
          <w:bCs/>
          <w:i w:val="0"/>
          <w:iCs/>
          <w:color w:val="auto"/>
          <w:sz w:val="22"/>
          <w:szCs w:val="22"/>
        </w:rPr>
        <w:t>izdelave projektne dokumentacije</w:t>
      </w:r>
      <w:r w:rsidR="00CF282C">
        <w:rPr>
          <w:rFonts w:ascii="Arial" w:hAnsi="Arial" w:cs="Arial"/>
          <w:b w:val="0"/>
          <w:bCs/>
          <w:i w:val="0"/>
          <w:iCs/>
          <w:color w:val="auto"/>
          <w:sz w:val="22"/>
          <w:szCs w:val="22"/>
        </w:rPr>
        <w:t xml:space="preserve">. </w:t>
      </w:r>
    </w:p>
    <w:p w14:paraId="7320DF14" w14:textId="77777777" w:rsidR="00CD7D18" w:rsidRDefault="00CD7D18">
      <w:pPr>
        <w:jc w:val="both"/>
        <w:rPr>
          <w:rFonts w:ascii="Arial" w:hAnsi="Arial" w:cs="Arial"/>
          <w:b w:val="0"/>
          <w:bCs/>
          <w:i w:val="0"/>
          <w:iCs/>
          <w:color w:val="auto"/>
          <w:sz w:val="22"/>
          <w:szCs w:val="22"/>
        </w:rPr>
      </w:pPr>
    </w:p>
    <w:p w14:paraId="645BB0EC" w14:textId="69DCBCB2" w:rsidR="00CD7D18" w:rsidRDefault="00D720EA">
      <w:pPr>
        <w:jc w:val="both"/>
        <w:rPr>
          <w:rFonts w:ascii="Arial" w:hAnsi="Arial" w:cs="Arial"/>
          <w:b w:val="0"/>
          <w:bCs/>
          <w:i w:val="0"/>
          <w:iCs/>
          <w:color w:val="auto"/>
          <w:sz w:val="22"/>
          <w:szCs w:val="22"/>
        </w:rPr>
      </w:pPr>
      <w:r>
        <w:rPr>
          <w:rFonts w:ascii="Arial" w:hAnsi="Arial" w:cs="Arial"/>
          <w:b w:val="0"/>
          <w:bCs/>
          <w:i w:val="0"/>
          <w:iCs/>
          <w:color w:val="auto"/>
          <w:sz w:val="22"/>
          <w:szCs w:val="22"/>
        </w:rPr>
        <w:t xml:space="preserve">K 21. členu </w:t>
      </w:r>
    </w:p>
    <w:p w14:paraId="42748A99" w14:textId="60AB484F" w:rsidR="00E84F61" w:rsidRDefault="00D720EA" w:rsidP="00E84F61">
      <w:pPr>
        <w:jc w:val="both"/>
        <w:rPr>
          <w:rFonts w:ascii="Arial" w:hAnsi="Arial" w:cs="Arial"/>
          <w:b w:val="0"/>
          <w:i w:val="0"/>
          <w:color w:val="auto"/>
          <w:sz w:val="22"/>
          <w:szCs w:val="22"/>
        </w:rPr>
      </w:pPr>
      <w:r>
        <w:rPr>
          <w:rFonts w:ascii="Arial" w:hAnsi="Arial" w:cs="Arial"/>
          <w:b w:val="0"/>
          <w:bCs/>
          <w:i w:val="0"/>
          <w:iCs/>
          <w:color w:val="auto"/>
          <w:sz w:val="22"/>
          <w:szCs w:val="22"/>
        </w:rPr>
        <w:t xml:space="preserve">Člen določa pogoje </w:t>
      </w:r>
      <w:r w:rsidR="00AC1A4B">
        <w:rPr>
          <w:rFonts w:ascii="Arial" w:hAnsi="Arial" w:cs="Arial"/>
          <w:b w:val="0"/>
          <w:bCs/>
          <w:i w:val="0"/>
          <w:iCs/>
          <w:color w:val="auto"/>
          <w:sz w:val="22"/>
          <w:szCs w:val="22"/>
        </w:rPr>
        <w:t>za komunikacijsko omrežje</w:t>
      </w:r>
      <w:r w:rsidR="00736EF0">
        <w:rPr>
          <w:rFonts w:ascii="Arial" w:hAnsi="Arial" w:cs="Arial"/>
          <w:b w:val="0"/>
          <w:bCs/>
          <w:i w:val="0"/>
          <w:iCs/>
          <w:color w:val="auto"/>
          <w:sz w:val="22"/>
          <w:szCs w:val="22"/>
        </w:rPr>
        <w:t>; v območju javne poti poteka obstoječ komunikacijski vod</w:t>
      </w:r>
      <w:r w:rsidR="0042025A">
        <w:rPr>
          <w:rFonts w:ascii="Arial" w:hAnsi="Arial" w:cs="Arial"/>
          <w:b w:val="0"/>
          <w:bCs/>
          <w:i w:val="0"/>
          <w:iCs/>
          <w:color w:val="auto"/>
          <w:sz w:val="22"/>
          <w:szCs w:val="22"/>
        </w:rPr>
        <w:t>, predvideva se navezava na obstoječe omrežje</w:t>
      </w:r>
      <w:r w:rsidR="00E84F61">
        <w:rPr>
          <w:rFonts w:ascii="Arial" w:hAnsi="Arial" w:cs="Arial"/>
          <w:b w:val="0"/>
          <w:bCs/>
          <w:i w:val="0"/>
          <w:iCs/>
          <w:color w:val="auto"/>
          <w:sz w:val="22"/>
          <w:szCs w:val="22"/>
        </w:rPr>
        <w:t>, južno od območja OPPN.</w:t>
      </w:r>
      <w:r w:rsidR="00E84F61" w:rsidRPr="00E84F61">
        <w:rPr>
          <w:rFonts w:ascii="Arial" w:hAnsi="Arial" w:cs="Arial"/>
          <w:b w:val="0"/>
          <w:bCs/>
          <w:i w:val="0"/>
          <w:iCs/>
          <w:color w:val="auto"/>
          <w:sz w:val="22"/>
          <w:szCs w:val="22"/>
        </w:rPr>
        <w:t xml:space="preserve"> </w:t>
      </w:r>
    </w:p>
    <w:p w14:paraId="74DFD47B" w14:textId="0BF5EC46" w:rsidR="00CD7D18" w:rsidRDefault="00CD7D18">
      <w:pPr>
        <w:jc w:val="both"/>
        <w:rPr>
          <w:rFonts w:ascii="Arial" w:hAnsi="Arial" w:cs="Arial"/>
          <w:b w:val="0"/>
          <w:bCs/>
          <w:i w:val="0"/>
          <w:iCs/>
          <w:color w:val="auto"/>
          <w:sz w:val="22"/>
          <w:szCs w:val="22"/>
        </w:rPr>
      </w:pPr>
    </w:p>
    <w:p w14:paraId="1C232944" w14:textId="364DA1D9" w:rsidR="002E76F1" w:rsidRDefault="00E84F61">
      <w:pPr>
        <w:jc w:val="both"/>
        <w:rPr>
          <w:rFonts w:ascii="Arial" w:hAnsi="Arial" w:cs="Arial"/>
          <w:b w:val="0"/>
          <w:bCs/>
          <w:i w:val="0"/>
          <w:iCs/>
          <w:color w:val="auto"/>
          <w:sz w:val="22"/>
          <w:szCs w:val="22"/>
        </w:rPr>
      </w:pPr>
      <w:r>
        <w:rPr>
          <w:rFonts w:ascii="Arial" w:hAnsi="Arial" w:cs="Arial"/>
          <w:b w:val="0"/>
          <w:bCs/>
          <w:i w:val="0"/>
          <w:iCs/>
          <w:color w:val="auto"/>
          <w:sz w:val="22"/>
          <w:szCs w:val="22"/>
        </w:rPr>
        <w:lastRenderedPageBreak/>
        <w:t>K 22</w:t>
      </w:r>
      <w:r w:rsidR="0086200E">
        <w:rPr>
          <w:rFonts w:ascii="Arial" w:hAnsi="Arial" w:cs="Arial"/>
          <w:b w:val="0"/>
          <w:bCs/>
          <w:i w:val="0"/>
          <w:iCs/>
          <w:color w:val="auto"/>
          <w:sz w:val="22"/>
          <w:szCs w:val="22"/>
        </w:rPr>
        <w:t>. členu</w:t>
      </w:r>
    </w:p>
    <w:p w14:paraId="06B8044C" w14:textId="04F5A232" w:rsidR="0086200E" w:rsidRDefault="0086200E">
      <w:pPr>
        <w:jc w:val="both"/>
        <w:rPr>
          <w:rFonts w:ascii="Arial" w:hAnsi="Arial" w:cs="Arial"/>
          <w:b w:val="0"/>
          <w:bCs/>
          <w:i w:val="0"/>
          <w:iCs/>
          <w:color w:val="auto"/>
          <w:sz w:val="22"/>
          <w:szCs w:val="22"/>
        </w:rPr>
      </w:pPr>
      <w:r>
        <w:rPr>
          <w:rFonts w:ascii="Arial" w:hAnsi="Arial" w:cs="Arial"/>
          <w:b w:val="0"/>
          <w:bCs/>
          <w:i w:val="0"/>
          <w:iCs/>
          <w:color w:val="auto"/>
          <w:sz w:val="22"/>
          <w:szCs w:val="22"/>
        </w:rPr>
        <w:t>Člen določa način zbiranja in odvoza komunalnih odpadkov.</w:t>
      </w:r>
    </w:p>
    <w:p w14:paraId="0A90D744" w14:textId="77777777" w:rsidR="0086200E" w:rsidRDefault="0086200E">
      <w:pPr>
        <w:jc w:val="both"/>
        <w:rPr>
          <w:rFonts w:ascii="Arial" w:hAnsi="Arial" w:cs="Arial"/>
          <w:b w:val="0"/>
          <w:bCs/>
          <w:i w:val="0"/>
          <w:iCs/>
          <w:color w:val="auto"/>
          <w:sz w:val="22"/>
          <w:szCs w:val="22"/>
        </w:rPr>
      </w:pPr>
    </w:p>
    <w:p w14:paraId="7A6B87FE" w14:textId="6AAC151D" w:rsidR="0086200E" w:rsidRDefault="0086200E">
      <w:pPr>
        <w:jc w:val="both"/>
        <w:rPr>
          <w:rFonts w:ascii="Arial" w:hAnsi="Arial" w:cs="Arial"/>
          <w:b w:val="0"/>
          <w:bCs/>
          <w:i w:val="0"/>
          <w:iCs/>
          <w:color w:val="auto"/>
          <w:sz w:val="22"/>
          <w:szCs w:val="22"/>
        </w:rPr>
      </w:pPr>
      <w:r>
        <w:rPr>
          <w:rFonts w:ascii="Arial" w:hAnsi="Arial" w:cs="Arial"/>
          <w:b w:val="0"/>
          <w:bCs/>
          <w:i w:val="0"/>
          <w:iCs/>
          <w:color w:val="auto"/>
          <w:sz w:val="22"/>
          <w:szCs w:val="22"/>
        </w:rPr>
        <w:t xml:space="preserve">K </w:t>
      </w:r>
      <w:r w:rsidR="00E84F61">
        <w:rPr>
          <w:rFonts w:ascii="Arial" w:hAnsi="Arial" w:cs="Arial"/>
          <w:b w:val="0"/>
          <w:bCs/>
          <w:i w:val="0"/>
          <w:iCs/>
          <w:color w:val="auto"/>
          <w:sz w:val="22"/>
          <w:szCs w:val="22"/>
        </w:rPr>
        <w:t>23</w:t>
      </w:r>
      <w:r>
        <w:rPr>
          <w:rFonts w:ascii="Arial" w:hAnsi="Arial" w:cs="Arial"/>
          <w:b w:val="0"/>
          <w:bCs/>
          <w:i w:val="0"/>
          <w:iCs/>
          <w:color w:val="auto"/>
          <w:sz w:val="22"/>
          <w:szCs w:val="22"/>
        </w:rPr>
        <w:t>. členu</w:t>
      </w:r>
    </w:p>
    <w:p w14:paraId="77D0BF9C" w14:textId="7FC05B9F" w:rsidR="00E84F61" w:rsidRDefault="00D014C4">
      <w:pPr>
        <w:jc w:val="both"/>
        <w:rPr>
          <w:rFonts w:ascii="Arial" w:hAnsi="Arial" w:cs="Arial"/>
          <w:b w:val="0"/>
          <w:bCs/>
          <w:i w:val="0"/>
          <w:iCs/>
          <w:color w:val="auto"/>
          <w:sz w:val="22"/>
          <w:szCs w:val="22"/>
        </w:rPr>
      </w:pPr>
      <w:r>
        <w:rPr>
          <w:rFonts w:ascii="Arial" w:hAnsi="Arial" w:cs="Arial"/>
          <w:b w:val="0"/>
          <w:bCs/>
          <w:i w:val="0"/>
          <w:iCs/>
          <w:color w:val="auto"/>
          <w:sz w:val="22"/>
          <w:szCs w:val="22"/>
        </w:rPr>
        <w:t>Člen določa</w:t>
      </w:r>
      <w:r w:rsidR="007D6D84">
        <w:rPr>
          <w:rFonts w:ascii="Arial" w:hAnsi="Arial" w:cs="Arial"/>
          <w:b w:val="0"/>
          <w:bCs/>
          <w:i w:val="0"/>
          <w:iCs/>
          <w:color w:val="auto"/>
          <w:sz w:val="22"/>
          <w:szCs w:val="22"/>
        </w:rPr>
        <w:t xml:space="preserve">, da ima območje OPPN </w:t>
      </w:r>
      <w:r w:rsidR="00732562">
        <w:rPr>
          <w:rFonts w:ascii="Arial" w:hAnsi="Arial" w:cs="Arial"/>
          <w:b w:val="0"/>
          <w:bCs/>
          <w:i w:val="0"/>
          <w:iCs/>
          <w:color w:val="auto"/>
          <w:sz w:val="22"/>
          <w:szCs w:val="22"/>
        </w:rPr>
        <w:t xml:space="preserve">dve </w:t>
      </w:r>
      <w:r w:rsidR="007D6D84">
        <w:rPr>
          <w:rFonts w:ascii="Arial" w:hAnsi="Arial" w:cs="Arial"/>
          <w:b w:val="0"/>
          <w:bCs/>
          <w:i w:val="0"/>
          <w:iCs/>
          <w:color w:val="auto"/>
          <w:sz w:val="22"/>
          <w:szCs w:val="22"/>
        </w:rPr>
        <w:t>gradben</w:t>
      </w:r>
      <w:r w:rsidR="00732562">
        <w:rPr>
          <w:rFonts w:ascii="Arial" w:hAnsi="Arial" w:cs="Arial"/>
          <w:b w:val="0"/>
          <w:bCs/>
          <w:i w:val="0"/>
          <w:iCs/>
          <w:color w:val="auto"/>
          <w:sz w:val="22"/>
          <w:szCs w:val="22"/>
        </w:rPr>
        <w:t>i</w:t>
      </w:r>
      <w:r w:rsidR="007D6D84">
        <w:rPr>
          <w:rFonts w:ascii="Arial" w:hAnsi="Arial" w:cs="Arial"/>
          <w:b w:val="0"/>
          <w:bCs/>
          <w:i w:val="0"/>
          <w:iCs/>
          <w:color w:val="auto"/>
          <w:sz w:val="22"/>
          <w:szCs w:val="22"/>
        </w:rPr>
        <w:t xml:space="preserve"> parcel</w:t>
      </w:r>
      <w:r w:rsidR="00732562">
        <w:rPr>
          <w:rFonts w:ascii="Arial" w:hAnsi="Arial" w:cs="Arial"/>
          <w:b w:val="0"/>
          <w:bCs/>
          <w:i w:val="0"/>
          <w:iCs/>
          <w:color w:val="auto"/>
          <w:sz w:val="22"/>
          <w:szCs w:val="22"/>
        </w:rPr>
        <w:t xml:space="preserve">i, prva je </w:t>
      </w:r>
      <w:r w:rsidR="007D6D84">
        <w:rPr>
          <w:rFonts w:ascii="Arial" w:hAnsi="Arial" w:cs="Arial"/>
          <w:b w:val="0"/>
          <w:bCs/>
          <w:i w:val="0"/>
          <w:iCs/>
          <w:color w:val="auto"/>
          <w:sz w:val="22"/>
          <w:szCs w:val="22"/>
        </w:rPr>
        <w:t>namenjena gradnji</w:t>
      </w:r>
      <w:r w:rsidR="00270E25">
        <w:rPr>
          <w:rFonts w:ascii="Arial" w:hAnsi="Arial" w:cs="Arial"/>
          <w:b w:val="0"/>
          <w:bCs/>
          <w:i w:val="0"/>
          <w:iCs/>
          <w:color w:val="auto"/>
          <w:sz w:val="22"/>
          <w:szCs w:val="22"/>
        </w:rPr>
        <w:t xml:space="preserve">, </w:t>
      </w:r>
      <w:r w:rsidR="00732562">
        <w:rPr>
          <w:rFonts w:ascii="Arial" w:hAnsi="Arial" w:cs="Arial"/>
          <w:b w:val="0"/>
          <w:bCs/>
          <w:i w:val="0"/>
          <w:iCs/>
          <w:color w:val="auto"/>
          <w:sz w:val="22"/>
          <w:szCs w:val="22"/>
        </w:rPr>
        <w:t xml:space="preserve">druga </w:t>
      </w:r>
      <w:r w:rsidR="00270E25">
        <w:rPr>
          <w:rFonts w:ascii="Arial" w:hAnsi="Arial" w:cs="Arial"/>
          <w:b w:val="0"/>
          <w:bCs/>
          <w:i w:val="0"/>
          <w:iCs/>
          <w:color w:val="auto"/>
          <w:sz w:val="22"/>
          <w:szCs w:val="22"/>
        </w:rPr>
        <w:t xml:space="preserve">gradbena parcela </w:t>
      </w:r>
      <w:r w:rsidR="00732562">
        <w:rPr>
          <w:rFonts w:ascii="Arial" w:hAnsi="Arial" w:cs="Arial"/>
          <w:b w:val="0"/>
          <w:bCs/>
          <w:i w:val="0"/>
          <w:iCs/>
          <w:color w:val="auto"/>
          <w:sz w:val="22"/>
          <w:szCs w:val="22"/>
        </w:rPr>
        <w:t>pa predstavlja o</w:t>
      </w:r>
      <w:r w:rsidR="007D6D84">
        <w:rPr>
          <w:rFonts w:ascii="Arial" w:hAnsi="Arial" w:cs="Arial"/>
          <w:b w:val="0"/>
          <w:bCs/>
          <w:i w:val="0"/>
          <w:iCs/>
          <w:color w:val="auto"/>
          <w:sz w:val="22"/>
          <w:szCs w:val="22"/>
        </w:rPr>
        <w:t>bstoječo dostopno pot.</w:t>
      </w:r>
    </w:p>
    <w:p w14:paraId="53F30290" w14:textId="77777777" w:rsidR="00E84F61" w:rsidRDefault="00E84F61">
      <w:pPr>
        <w:jc w:val="both"/>
        <w:rPr>
          <w:rFonts w:ascii="Arial" w:hAnsi="Arial" w:cs="Arial"/>
          <w:b w:val="0"/>
          <w:bCs/>
          <w:i w:val="0"/>
          <w:iCs/>
          <w:color w:val="auto"/>
          <w:sz w:val="22"/>
          <w:szCs w:val="22"/>
        </w:rPr>
      </w:pPr>
    </w:p>
    <w:p w14:paraId="61B0E30A" w14:textId="7AC44B95" w:rsidR="00E84F61" w:rsidRDefault="007D6D84">
      <w:pPr>
        <w:jc w:val="both"/>
        <w:rPr>
          <w:rFonts w:ascii="Arial" w:hAnsi="Arial" w:cs="Arial"/>
          <w:b w:val="0"/>
          <w:bCs/>
          <w:i w:val="0"/>
          <w:iCs/>
          <w:color w:val="auto"/>
          <w:sz w:val="22"/>
          <w:szCs w:val="22"/>
        </w:rPr>
      </w:pPr>
      <w:r>
        <w:rPr>
          <w:rFonts w:ascii="Arial" w:hAnsi="Arial" w:cs="Arial"/>
          <w:b w:val="0"/>
          <w:bCs/>
          <w:i w:val="0"/>
          <w:iCs/>
          <w:color w:val="auto"/>
          <w:sz w:val="22"/>
          <w:szCs w:val="22"/>
        </w:rPr>
        <w:t>K 24. členu</w:t>
      </w:r>
    </w:p>
    <w:p w14:paraId="7891C4E2" w14:textId="13084175" w:rsidR="007D6D84" w:rsidRDefault="00727CA1">
      <w:pPr>
        <w:jc w:val="both"/>
        <w:rPr>
          <w:rFonts w:ascii="Arial" w:hAnsi="Arial" w:cs="Arial"/>
          <w:b w:val="0"/>
          <w:bCs/>
          <w:i w:val="0"/>
          <w:iCs/>
          <w:color w:val="auto"/>
          <w:sz w:val="22"/>
          <w:szCs w:val="22"/>
        </w:rPr>
      </w:pPr>
      <w:r>
        <w:rPr>
          <w:rFonts w:ascii="Arial" w:hAnsi="Arial" w:cs="Arial"/>
          <w:b w:val="0"/>
          <w:bCs/>
          <w:i w:val="0"/>
          <w:iCs/>
          <w:color w:val="auto"/>
          <w:sz w:val="22"/>
          <w:szCs w:val="22"/>
        </w:rPr>
        <w:t>Člen določa,</w:t>
      </w:r>
      <w:r w:rsidR="00AB2CD6">
        <w:rPr>
          <w:rFonts w:ascii="Arial" w:hAnsi="Arial" w:cs="Arial"/>
          <w:b w:val="0"/>
          <w:bCs/>
          <w:i w:val="0"/>
          <w:iCs/>
          <w:color w:val="auto"/>
          <w:sz w:val="22"/>
          <w:szCs w:val="22"/>
        </w:rPr>
        <w:t xml:space="preserve"> </w:t>
      </w:r>
      <w:r>
        <w:rPr>
          <w:rFonts w:ascii="Arial" w:hAnsi="Arial" w:cs="Arial"/>
          <w:b w:val="0"/>
          <w:bCs/>
          <w:i w:val="0"/>
          <w:iCs/>
          <w:color w:val="auto"/>
          <w:sz w:val="22"/>
          <w:szCs w:val="22"/>
        </w:rPr>
        <w:t xml:space="preserve">da se območje OPPN </w:t>
      </w:r>
      <w:r w:rsidR="00AB2CD6">
        <w:rPr>
          <w:rFonts w:ascii="Arial" w:hAnsi="Arial" w:cs="Arial"/>
          <w:b w:val="0"/>
          <w:bCs/>
          <w:i w:val="0"/>
          <w:iCs/>
          <w:color w:val="auto"/>
          <w:sz w:val="22"/>
          <w:szCs w:val="22"/>
        </w:rPr>
        <w:t>nahaja</w:t>
      </w:r>
      <w:r w:rsidR="000A418A">
        <w:rPr>
          <w:rFonts w:ascii="Arial" w:hAnsi="Arial" w:cs="Arial"/>
          <w:b w:val="0"/>
          <w:bCs/>
          <w:i w:val="0"/>
          <w:iCs/>
          <w:color w:val="auto"/>
          <w:sz w:val="22"/>
          <w:szCs w:val="22"/>
        </w:rPr>
        <w:t xml:space="preserve"> ne nahaja</w:t>
      </w:r>
      <w:r>
        <w:rPr>
          <w:rFonts w:ascii="Arial" w:hAnsi="Arial" w:cs="Arial"/>
          <w:b w:val="0"/>
          <w:bCs/>
          <w:i w:val="0"/>
          <w:iCs/>
          <w:color w:val="auto"/>
          <w:sz w:val="22"/>
          <w:szCs w:val="22"/>
        </w:rPr>
        <w:t xml:space="preserve"> na območju varstva narave</w:t>
      </w:r>
      <w:r w:rsidR="00AB2CD6">
        <w:rPr>
          <w:rFonts w:ascii="Arial" w:hAnsi="Arial" w:cs="Arial"/>
          <w:b w:val="0"/>
          <w:bCs/>
          <w:i w:val="0"/>
          <w:iCs/>
          <w:color w:val="auto"/>
          <w:sz w:val="22"/>
          <w:szCs w:val="22"/>
        </w:rPr>
        <w:t xml:space="preserve">, </w:t>
      </w:r>
      <w:r w:rsidR="000A418A">
        <w:rPr>
          <w:rFonts w:ascii="Arial" w:hAnsi="Arial" w:cs="Arial"/>
          <w:b w:val="0"/>
          <w:bCs/>
          <w:i w:val="0"/>
          <w:iCs/>
          <w:color w:val="auto"/>
          <w:sz w:val="22"/>
          <w:szCs w:val="22"/>
        </w:rPr>
        <w:t xml:space="preserve">se pa nahaja </w:t>
      </w:r>
      <w:r w:rsidR="00AB2CD6">
        <w:rPr>
          <w:rFonts w:ascii="Arial" w:hAnsi="Arial" w:cs="Arial"/>
          <w:b w:val="0"/>
          <w:bCs/>
          <w:i w:val="0"/>
          <w:iCs/>
          <w:color w:val="auto"/>
          <w:sz w:val="22"/>
          <w:szCs w:val="22"/>
        </w:rPr>
        <w:t xml:space="preserve">na vplivnem območju kulturne dediščine </w:t>
      </w:r>
      <w:r w:rsidR="00225004">
        <w:rPr>
          <w:rFonts w:ascii="Arial" w:hAnsi="Arial" w:cs="Arial"/>
          <w:b w:val="0"/>
          <w:bCs/>
          <w:i w:val="0"/>
          <w:iCs/>
          <w:color w:val="auto"/>
          <w:sz w:val="22"/>
          <w:szCs w:val="22"/>
        </w:rPr>
        <w:t>– spomenika Dobrnič (spomenik NOB na Marencah, EID 1-09529)</w:t>
      </w:r>
      <w:r w:rsidR="00E600B8">
        <w:rPr>
          <w:rFonts w:ascii="Arial" w:hAnsi="Arial" w:cs="Arial"/>
          <w:b w:val="0"/>
          <w:bCs/>
          <w:i w:val="0"/>
          <w:iCs/>
          <w:color w:val="auto"/>
          <w:sz w:val="22"/>
          <w:szCs w:val="22"/>
        </w:rPr>
        <w:t>.</w:t>
      </w:r>
      <w:r w:rsidR="009D4CF2">
        <w:rPr>
          <w:rFonts w:ascii="Arial" w:hAnsi="Arial" w:cs="Arial"/>
          <w:b w:val="0"/>
          <w:bCs/>
          <w:i w:val="0"/>
          <w:iCs/>
          <w:color w:val="auto"/>
          <w:sz w:val="22"/>
          <w:szCs w:val="22"/>
        </w:rPr>
        <w:t xml:space="preserve"> Zaradi blaženja vidne izpostavljenosti novogradnje </w:t>
      </w:r>
      <w:r w:rsidR="00604AE7">
        <w:rPr>
          <w:rFonts w:ascii="Arial" w:hAnsi="Arial" w:cs="Arial"/>
          <w:b w:val="0"/>
          <w:bCs/>
          <w:i w:val="0"/>
          <w:iCs/>
          <w:color w:val="auto"/>
          <w:sz w:val="22"/>
          <w:szCs w:val="22"/>
        </w:rPr>
        <w:t>in ohranjanja integritete spomenika se na gradbeni parceli izvede zasaditev</w:t>
      </w:r>
      <w:r w:rsidR="001B16FC">
        <w:rPr>
          <w:rFonts w:ascii="Arial" w:hAnsi="Arial" w:cs="Arial"/>
          <w:b w:val="0"/>
          <w:bCs/>
          <w:i w:val="0"/>
          <w:iCs/>
          <w:color w:val="auto"/>
          <w:sz w:val="22"/>
          <w:szCs w:val="22"/>
        </w:rPr>
        <w:t>, na celotnem območju urejanja velja tudi splošni arheološki varstveni režim</w:t>
      </w:r>
      <w:r w:rsidR="003546EC">
        <w:rPr>
          <w:rFonts w:ascii="Arial" w:hAnsi="Arial" w:cs="Arial"/>
          <w:b w:val="0"/>
          <w:bCs/>
          <w:i w:val="0"/>
          <w:iCs/>
          <w:color w:val="auto"/>
          <w:sz w:val="22"/>
          <w:szCs w:val="22"/>
        </w:rPr>
        <w:t>.</w:t>
      </w:r>
    </w:p>
    <w:p w14:paraId="7356F639" w14:textId="77777777" w:rsidR="007D6D84" w:rsidRDefault="007D6D84">
      <w:pPr>
        <w:jc w:val="both"/>
        <w:rPr>
          <w:rFonts w:ascii="Arial" w:hAnsi="Arial" w:cs="Arial"/>
          <w:b w:val="0"/>
          <w:bCs/>
          <w:i w:val="0"/>
          <w:iCs/>
          <w:color w:val="auto"/>
          <w:sz w:val="22"/>
          <w:szCs w:val="22"/>
        </w:rPr>
      </w:pPr>
    </w:p>
    <w:p w14:paraId="37E5CAD7" w14:textId="0BEF04D0" w:rsidR="0086200E" w:rsidRDefault="0086200E">
      <w:pPr>
        <w:jc w:val="both"/>
        <w:rPr>
          <w:rFonts w:ascii="Arial" w:hAnsi="Arial" w:cs="Arial"/>
          <w:b w:val="0"/>
          <w:bCs/>
          <w:i w:val="0"/>
          <w:iCs/>
          <w:color w:val="auto"/>
          <w:sz w:val="22"/>
          <w:szCs w:val="22"/>
        </w:rPr>
      </w:pPr>
      <w:r>
        <w:rPr>
          <w:rFonts w:ascii="Arial" w:hAnsi="Arial" w:cs="Arial"/>
          <w:b w:val="0"/>
          <w:bCs/>
          <w:i w:val="0"/>
          <w:iCs/>
          <w:color w:val="auto"/>
          <w:sz w:val="22"/>
          <w:szCs w:val="22"/>
        </w:rPr>
        <w:t xml:space="preserve">K </w:t>
      </w:r>
      <w:r w:rsidR="00E600B8">
        <w:rPr>
          <w:rFonts w:ascii="Arial" w:hAnsi="Arial" w:cs="Arial"/>
          <w:b w:val="0"/>
          <w:bCs/>
          <w:i w:val="0"/>
          <w:iCs/>
          <w:color w:val="auto"/>
          <w:sz w:val="22"/>
          <w:szCs w:val="22"/>
        </w:rPr>
        <w:t>25</w:t>
      </w:r>
      <w:r>
        <w:rPr>
          <w:rFonts w:ascii="Arial" w:hAnsi="Arial" w:cs="Arial"/>
          <w:b w:val="0"/>
          <w:bCs/>
          <w:i w:val="0"/>
          <w:iCs/>
          <w:color w:val="auto"/>
          <w:sz w:val="22"/>
          <w:szCs w:val="22"/>
        </w:rPr>
        <w:t>. členu</w:t>
      </w:r>
    </w:p>
    <w:p w14:paraId="0117A75B" w14:textId="1CAB2DC9" w:rsidR="005F013C" w:rsidRDefault="0086200E" w:rsidP="0086200E">
      <w:pPr>
        <w:jc w:val="both"/>
        <w:rPr>
          <w:rFonts w:ascii="Arial" w:hAnsi="Arial" w:cs="Arial"/>
          <w:b w:val="0"/>
          <w:bCs/>
          <w:i w:val="0"/>
          <w:iCs/>
          <w:color w:val="auto"/>
          <w:sz w:val="22"/>
          <w:szCs w:val="22"/>
        </w:rPr>
      </w:pPr>
      <w:r>
        <w:rPr>
          <w:rFonts w:ascii="Arial" w:hAnsi="Arial" w:cs="Arial"/>
          <w:b w:val="0"/>
          <w:bCs/>
          <w:i w:val="0"/>
          <w:iCs/>
          <w:color w:val="auto"/>
          <w:sz w:val="22"/>
          <w:szCs w:val="22"/>
        </w:rPr>
        <w:t xml:space="preserve">Člen opredeljuje </w:t>
      </w:r>
      <w:r w:rsidRPr="0086200E">
        <w:rPr>
          <w:rFonts w:ascii="Arial" w:hAnsi="Arial" w:cs="Arial"/>
          <w:b w:val="0"/>
          <w:bCs/>
          <w:i w:val="0"/>
          <w:iCs/>
          <w:color w:val="auto"/>
          <w:sz w:val="22"/>
          <w:szCs w:val="22"/>
        </w:rPr>
        <w:t xml:space="preserve">varovanje </w:t>
      </w:r>
      <w:r w:rsidR="000D07FE">
        <w:rPr>
          <w:rFonts w:ascii="Arial" w:hAnsi="Arial" w:cs="Arial"/>
          <w:b w:val="0"/>
          <w:bCs/>
          <w:i w:val="0"/>
          <w:iCs/>
          <w:color w:val="auto"/>
          <w:sz w:val="22"/>
          <w:szCs w:val="22"/>
        </w:rPr>
        <w:t>voda</w:t>
      </w:r>
      <w:r w:rsidR="003546EC">
        <w:rPr>
          <w:rFonts w:ascii="Arial" w:hAnsi="Arial" w:cs="Arial"/>
          <w:b w:val="0"/>
          <w:bCs/>
          <w:i w:val="0"/>
          <w:iCs/>
          <w:color w:val="auto"/>
          <w:sz w:val="22"/>
          <w:szCs w:val="22"/>
        </w:rPr>
        <w:t xml:space="preserve">; </w:t>
      </w:r>
      <w:r w:rsidR="005F013C">
        <w:rPr>
          <w:rFonts w:ascii="Arial" w:hAnsi="Arial" w:cs="Arial"/>
          <w:b w:val="0"/>
          <w:bCs/>
          <w:i w:val="0"/>
          <w:iCs/>
          <w:color w:val="auto"/>
          <w:sz w:val="22"/>
          <w:szCs w:val="22"/>
        </w:rPr>
        <w:t>območje OPPN se ne nahaja na območju vodnih virov oz. njihovih varstvenih pasov.</w:t>
      </w:r>
    </w:p>
    <w:p w14:paraId="33727BBA" w14:textId="77777777" w:rsidR="004B7287" w:rsidRDefault="004B7287" w:rsidP="0086200E">
      <w:pPr>
        <w:jc w:val="both"/>
        <w:rPr>
          <w:rFonts w:ascii="Arial" w:hAnsi="Arial" w:cs="Arial"/>
          <w:b w:val="0"/>
          <w:bCs/>
          <w:i w:val="0"/>
          <w:iCs/>
          <w:color w:val="auto"/>
          <w:sz w:val="22"/>
          <w:szCs w:val="22"/>
        </w:rPr>
      </w:pPr>
    </w:p>
    <w:p w14:paraId="32C7848D" w14:textId="15CECF2B" w:rsidR="004B7287" w:rsidRDefault="004B7287" w:rsidP="0086200E">
      <w:pPr>
        <w:jc w:val="both"/>
        <w:rPr>
          <w:rFonts w:ascii="Arial" w:hAnsi="Arial" w:cs="Arial"/>
          <w:b w:val="0"/>
          <w:bCs/>
          <w:i w:val="0"/>
          <w:iCs/>
          <w:color w:val="auto"/>
          <w:sz w:val="22"/>
          <w:szCs w:val="22"/>
        </w:rPr>
      </w:pPr>
      <w:r>
        <w:rPr>
          <w:rFonts w:ascii="Arial" w:hAnsi="Arial" w:cs="Arial"/>
          <w:b w:val="0"/>
          <w:bCs/>
          <w:i w:val="0"/>
          <w:iCs/>
          <w:color w:val="auto"/>
          <w:sz w:val="22"/>
          <w:szCs w:val="22"/>
        </w:rPr>
        <w:t>K 26. členu</w:t>
      </w:r>
    </w:p>
    <w:p w14:paraId="7F5C436A" w14:textId="1F40F98A" w:rsidR="0086200E" w:rsidRDefault="004B7287" w:rsidP="0086200E">
      <w:pPr>
        <w:jc w:val="both"/>
        <w:rPr>
          <w:rFonts w:ascii="Arial" w:hAnsi="Arial" w:cs="Arial"/>
          <w:b w:val="0"/>
          <w:bCs/>
          <w:i w:val="0"/>
          <w:iCs/>
          <w:color w:val="auto"/>
          <w:sz w:val="22"/>
          <w:szCs w:val="22"/>
        </w:rPr>
      </w:pPr>
      <w:r>
        <w:rPr>
          <w:rFonts w:ascii="Arial" w:hAnsi="Arial" w:cs="Arial"/>
          <w:b w:val="0"/>
          <w:bCs/>
          <w:i w:val="0"/>
          <w:iCs/>
          <w:color w:val="auto"/>
          <w:sz w:val="22"/>
          <w:szCs w:val="22"/>
        </w:rPr>
        <w:t>Člen opredeljuje varovanja okolja</w:t>
      </w:r>
      <w:r w:rsidR="00B96D61">
        <w:rPr>
          <w:rFonts w:ascii="Arial" w:hAnsi="Arial" w:cs="Arial"/>
          <w:b w:val="0"/>
          <w:bCs/>
          <w:i w:val="0"/>
          <w:iCs/>
          <w:color w:val="auto"/>
          <w:sz w:val="22"/>
          <w:szCs w:val="22"/>
        </w:rPr>
        <w:t>; območje sodi med območja II. stopnje varstva pred hrupom</w:t>
      </w:r>
      <w:r w:rsidR="0086200E">
        <w:rPr>
          <w:rFonts w:ascii="Arial" w:hAnsi="Arial" w:cs="Arial"/>
          <w:b w:val="0"/>
          <w:bCs/>
          <w:i w:val="0"/>
          <w:iCs/>
          <w:color w:val="auto"/>
          <w:sz w:val="22"/>
          <w:szCs w:val="22"/>
        </w:rPr>
        <w:t>.</w:t>
      </w:r>
    </w:p>
    <w:p w14:paraId="70F6B559" w14:textId="77777777" w:rsidR="00000840" w:rsidRDefault="00000840">
      <w:pPr>
        <w:jc w:val="both"/>
        <w:rPr>
          <w:rFonts w:ascii="Arial" w:hAnsi="Arial" w:cs="Arial"/>
          <w:b w:val="0"/>
          <w:bCs/>
          <w:i w:val="0"/>
          <w:iCs/>
          <w:color w:val="auto"/>
          <w:sz w:val="22"/>
          <w:szCs w:val="22"/>
        </w:rPr>
      </w:pPr>
    </w:p>
    <w:p w14:paraId="58CB67D1" w14:textId="0EEC0A73" w:rsidR="000518DA" w:rsidRDefault="000518DA">
      <w:pPr>
        <w:jc w:val="both"/>
        <w:rPr>
          <w:rFonts w:ascii="Arial" w:hAnsi="Arial" w:cs="Arial"/>
          <w:b w:val="0"/>
          <w:bCs/>
          <w:i w:val="0"/>
          <w:iCs/>
          <w:color w:val="auto"/>
          <w:sz w:val="22"/>
          <w:szCs w:val="22"/>
        </w:rPr>
      </w:pPr>
      <w:r>
        <w:rPr>
          <w:rFonts w:ascii="Arial" w:hAnsi="Arial" w:cs="Arial"/>
          <w:b w:val="0"/>
          <w:bCs/>
          <w:i w:val="0"/>
          <w:iCs/>
          <w:color w:val="auto"/>
          <w:sz w:val="22"/>
          <w:szCs w:val="22"/>
        </w:rPr>
        <w:t>K 2</w:t>
      </w:r>
      <w:r w:rsidR="00B96D61">
        <w:rPr>
          <w:rFonts w:ascii="Arial" w:hAnsi="Arial" w:cs="Arial"/>
          <w:b w:val="0"/>
          <w:bCs/>
          <w:i w:val="0"/>
          <w:iCs/>
          <w:color w:val="auto"/>
          <w:sz w:val="22"/>
          <w:szCs w:val="22"/>
        </w:rPr>
        <w:t>7</w:t>
      </w:r>
      <w:r>
        <w:rPr>
          <w:rFonts w:ascii="Arial" w:hAnsi="Arial" w:cs="Arial"/>
          <w:b w:val="0"/>
          <w:bCs/>
          <w:i w:val="0"/>
          <w:iCs/>
          <w:color w:val="auto"/>
          <w:sz w:val="22"/>
          <w:szCs w:val="22"/>
        </w:rPr>
        <w:t>. členu</w:t>
      </w:r>
    </w:p>
    <w:p w14:paraId="4C2E6F91" w14:textId="6E084A10" w:rsidR="000518DA" w:rsidRDefault="000518DA" w:rsidP="000518DA">
      <w:pPr>
        <w:jc w:val="both"/>
        <w:rPr>
          <w:rFonts w:ascii="Arial" w:hAnsi="Arial" w:cs="Arial"/>
          <w:b w:val="0"/>
          <w:bCs/>
          <w:i w:val="0"/>
          <w:iCs/>
          <w:color w:val="auto"/>
          <w:sz w:val="22"/>
          <w:szCs w:val="22"/>
        </w:rPr>
      </w:pPr>
      <w:r>
        <w:rPr>
          <w:rFonts w:ascii="Arial" w:hAnsi="Arial" w:cs="Arial"/>
          <w:b w:val="0"/>
          <w:bCs/>
          <w:i w:val="0"/>
          <w:iCs/>
          <w:color w:val="auto"/>
          <w:sz w:val="22"/>
          <w:szCs w:val="22"/>
        </w:rPr>
        <w:t xml:space="preserve">Člen opredeljuje </w:t>
      </w:r>
      <w:r w:rsidRPr="000518DA">
        <w:rPr>
          <w:rFonts w:ascii="Arial" w:hAnsi="Arial" w:cs="Arial"/>
          <w:b w:val="0"/>
          <w:bCs/>
          <w:i w:val="0"/>
          <w:iCs/>
          <w:color w:val="auto"/>
          <w:sz w:val="22"/>
          <w:szCs w:val="22"/>
        </w:rPr>
        <w:t xml:space="preserve">varstvo pred </w:t>
      </w:r>
      <w:r>
        <w:rPr>
          <w:rFonts w:ascii="Arial" w:hAnsi="Arial" w:cs="Arial"/>
          <w:b w:val="0"/>
          <w:bCs/>
          <w:i w:val="0"/>
          <w:iCs/>
          <w:color w:val="auto"/>
          <w:sz w:val="22"/>
          <w:szCs w:val="22"/>
        </w:rPr>
        <w:t>naravnimi in drugimi nesrečami; območje OPPN je na območju maj</w:t>
      </w:r>
      <w:r w:rsidR="003546EC">
        <w:rPr>
          <w:rFonts w:ascii="Arial" w:hAnsi="Arial" w:cs="Arial"/>
          <w:b w:val="0"/>
          <w:bCs/>
          <w:i w:val="0"/>
          <w:iCs/>
          <w:color w:val="auto"/>
          <w:sz w:val="22"/>
          <w:szCs w:val="22"/>
        </w:rPr>
        <w:t>h</w:t>
      </w:r>
      <w:r>
        <w:rPr>
          <w:rFonts w:ascii="Arial" w:hAnsi="Arial" w:cs="Arial"/>
          <w:b w:val="0"/>
          <w:bCs/>
          <w:i w:val="0"/>
          <w:iCs/>
          <w:color w:val="auto"/>
          <w:sz w:val="22"/>
          <w:szCs w:val="22"/>
        </w:rPr>
        <w:t>ne</w:t>
      </w:r>
      <w:r w:rsidR="00565F6F">
        <w:rPr>
          <w:rFonts w:ascii="Arial" w:hAnsi="Arial" w:cs="Arial"/>
          <w:b w:val="0"/>
          <w:bCs/>
          <w:i w:val="0"/>
          <w:iCs/>
          <w:color w:val="auto"/>
          <w:sz w:val="22"/>
          <w:szCs w:val="22"/>
        </w:rPr>
        <w:t xml:space="preserve"> in srednje </w:t>
      </w:r>
      <w:r>
        <w:rPr>
          <w:rFonts w:ascii="Arial" w:hAnsi="Arial" w:cs="Arial"/>
          <w:b w:val="0"/>
          <w:bCs/>
          <w:i w:val="0"/>
          <w:iCs/>
          <w:color w:val="auto"/>
          <w:sz w:val="22"/>
          <w:szCs w:val="22"/>
        </w:rPr>
        <w:t>stopnje verjetnosti pojavljanja plazov</w:t>
      </w:r>
      <w:r w:rsidR="00C4435B">
        <w:rPr>
          <w:rFonts w:ascii="Arial" w:hAnsi="Arial" w:cs="Arial"/>
          <w:b w:val="0"/>
          <w:bCs/>
          <w:i w:val="0"/>
          <w:iCs/>
          <w:color w:val="auto"/>
          <w:sz w:val="22"/>
          <w:szCs w:val="22"/>
        </w:rPr>
        <w:t>.</w:t>
      </w:r>
    </w:p>
    <w:p w14:paraId="127DF691" w14:textId="77777777" w:rsidR="000518DA" w:rsidRDefault="000518DA" w:rsidP="000518DA">
      <w:pPr>
        <w:jc w:val="both"/>
        <w:rPr>
          <w:rFonts w:ascii="Arial" w:hAnsi="Arial" w:cs="Arial"/>
          <w:b w:val="0"/>
          <w:bCs/>
          <w:i w:val="0"/>
          <w:iCs/>
          <w:color w:val="auto"/>
          <w:sz w:val="22"/>
          <w:szCs w:val="22"/>
        </w:rPr>
      </w:pPr>
    </w:p>
    <w:p w14:paraId="4353DAB1" w14:textId="0F790166" w:rsidR="00C4435B" w:rsidRDefault="00C4435B" w:rsidP="000518DA">
      <w:pPr>
        <w:jc w:val="both"/>
        <w:rPr>
          <w:rFonts w:ascii="Arial" w:hAnsi="Arial" w:cs="Arial"/>
          <w:b w:val="0"/>
          <w:bCs/>
          <w:i w:val="0"/>
          <w:iCs/>
          <w:color w:val="auto"/>
          <w:sz w:val="22"/>
          <w:szCs w:val="22"/>
        </w:rPr>
      </w:pPr>
      <w:r>
        <w:rPr>
          <w:rFonts w:ascii="Arial" w:hAnsi="Arial" w:cs="Arial"/>
          <w:b w:val="0"/>
          <w:bCs/>
          <w:i w:val="0"/>
          <w:iCs/>
          <w:color w:val="auto"/>
          <w:sz w:val="22"/>
          <w:szCs w:val="22"/>
        </w:rPr>
        <w:t>K 28. členu</w:t>
      </w:r>
    </w:p>
    <w:p w14:paraId="56BD44B7" w14:textId="4410751B" w:rsidR="00C4435B" w:rsidRDefault="00BF322E" w:rsidP="000518DA">
      <w:pPr>
        <w:jc w:val="both"/>
        <w:rPr>
          <w:rFonts w:ascii="Arial" w:hAnsi="Arial" w:cs="Arial"/>
          <w:b w:val="0"/>
          <w:bCs/>
          <w:i w:val="0"/>
          <w:iCs/>
          <w:color w:val="auto"/>
          <w:sz w:val="22"/>
          <w:szCs w:val="22"/>
        </w:rPr>
      </w:pPr>
      <w:r>
        <w:rPr>
          <w:rFonts w:ascii="Arial" w:hAnsi="Arial" w:cs="Arial"/>
          <w:b w:val="0"/>
          <w:bCs/>
          <w:i w:val="0"/>
          <w:iCs/>
          <w:color w:val="auto"/>
          <w:sz w:val="22"/>
          <w:szCs w:val="22"/>
        </w:rPr>
        <w:t>Člen opredeljuje varstvo pred požarom</w:t>
      </w:r>
      <w:r w:rsidR="007347A9">
        <w:rPr>
          <w:rFonts w:ascii="Arial" w:hAnsi="Arial" w:cs="Arial"/>
          <w:b w:val="0"/>
          <w:bCs/>
          <w:i w:val="0"/>
          <w:iCs/>
          <w:color w:val="auto"/>
          <w:sz w:val="22"/>
          <w:szCs w:val="22"/>
        </w:rPr>
        <w:t xml:space="preserve">; vsi objekti in vgrajene </w:t>
      </w:r>
      <w:r w:rsidR="00E50B71">
        <w:rPr>
          <w:rFonts w:ascii="Arial" w:hAnsi="Arial" w:cs="Arial"/>
          <w:b w:val="0"/>
          <w:bCs/>
          <w:i w:val="0"/>
          <w:iCs/>
          <w:color w:val="auto"/>
          <w:sz w:val="22"/>
          <w:szCs w:val="22"/>
        </w:rPr>
        <w:t xml:space="preserve">naprave </w:t>
      </w:r>
      <w:r w:rsidR="007347A9">
        <w:rPr>
          <w:rFonts w:ascii="Arial" w:hAnsi="Arial" w:cs="Arial"/>
          <w:b w:val="0"/>
          <w:bCs/>
          <w:i w:val="0"/>
          <w:iCs/>
          <w:color w:val="auto"/>
          <w:sz w:val="22"/>
          <w:szCs w:val="22"/>
        </w:rPr>
        <w:t>morajo biti urejeni v skladu z veljavnimi požarno-varstvenimi predpisi, ki urejajo načrtovanje, projektiranje in gradnjo objektov in naprav</w:t>
      </w:r>
      <w:r w:rsidR="00E50B71">
        <w:rPr>
          <w:rFonts w:ascii="Arial" w:hAnsi="Arial" w:cs="Arial"/>
          <w:b w:val="0"/>
          <w:bCs/>
          <w:i w:val="0"/>
          <w:iCs/>
          <w:color w:val="auto"/>
          <w:sz w:val="22"/>
          <w:szCs w:val="22"/>
        </w:rPr>
        <w:t>.</w:t>
      </w:r>
    </w:p>
    <w:p w14:paraId="39D0131D" w14:textId="77777777" w:rsidR="00C4435B" w:rsidRDefault="00C4435B" w:rsidP="000518DA">
      <w:pPr>
        <w:jc w:val="both"/>
        <w:rPr>
          <w:rFonts w:ascii="Arial" w:hAnsi="Arial" w:cs="Arial"/>
          <w:b w:val="0"/>
          <w:bCs/>
          <w:i w:val="0"/>
          <w:iCs/>
          <w:color w:val="auto"/>
          <w:sz w:val="22"/>
          <w:szCs w:val="22"/>
        </w:rPr>
      </w:pPr>
    </w:p>
    <w:p w14:paraId="2301E819" w14:textId="4A62BD72" w:rsidR="000518DA" w:rsidRDefault="000518DA" w:rsidP="000518DA">
      <w:pPr>
        <w:jc w:val="both"/>
        <w:rPr>
          <w:rFonts w:ascii="Arial" w:hAnsi="Arial" w:cs="Arial"/>
          <w:b w:val="0"/>
          <w:bCs/>
          <w:i w:val="0"/>
          <w:iCs/>
          <w:color w:val="auto"/>
          <w:sz w:val="22"/>
          <w:szCs w:val="22"/>
        </w:rPr>
      </w:pPr>
      <w:r>
        <w:rPr>
          <w:rFonts w:ascii="Arial" w:hAnsi="Arial" w:cs="Arial"/>
          <w:b w:val="0"/>
          <w:bCs/>
          <w:i w:val="0"/>
          <w:iCs/>
          <w:color w:val="auto"/>
          <w:sz w:val="22"/>
          <w:szCs w:val="22"/>
        </w:rPr>
        <w:t xml:space="preserve">K </w:t>
      </w:r>
      <w:r w:rsidR="00A27535">
        <w:rPr>
          <w:rFonts w:ascii="Arial" w:hAnsi="Arial" w:cs="Arial"/>
          <w:b w:val="0"/>
          <w:bCs/>
          <w:i w:val="0"/>
          <w:iCs/>
          <w:color w:val="auto"/>
          <w:sz w:val="22"/>
          <w:szCs w:val="22"/>
        </w:rPr>
        <w:t>29</w:t>
      </w:r>
      <w:r>
        <w:rPr>
          <w:rFonts w:ascii="Arial" w:hAnsi="Arial" w:cs="Arial"/>
          <w:b w:val="0"/>
          <w:bCs/>
          <w:i w:val="0"/>
          <w:iCs/>
          <w:color w:val="auto"/>
          <w:sz w:val="22"/>
          <w:szCs w:val="22"/>
        </w:rPr>
        <w:t>. členu</w:t>
      </w:r>
    </w:p>
    <w:p w14:paraId="349A089B" w14:textId="5F5CC5E4" w:rsidR="00A27535" w:rsidRDefault="002322F0" w:rsidP="000518DA">
      <w:pPr>
        <w:jc w:val="both"/>
        <w:rPr>
          <w:rFonts w:ascii="Arial" w:hAnsi="Arial" w:cs="Arial"/>
          <w:b w:val="0"/>
          <w:bCs/>
          <w:i w:val="0"/>
          <w:iCs/>
          <w:color w:val="auto"/>
          <w:sz w:val="22"/>
          <w:szCs w:val="22"/>
        </w:rPr>
      </w:pPr>
      <w:r>
        <w:rPr>
          <w:rFonts w:ascii="Arial" w:hAnsi="Arial" w:cs="Arial"/>
          <w:b w:val="0"/>
          <w:bCs/>
          <w:i w:val="0"/>
          <w:iCs/>
          <w:color w:val="auto"/>
          <w:sz w:val="22"/>
          <w:szCs w:val="22"/>
        </w:rPr>
        <w:t>Člen določa, da je pri umeščanju novih stavb potrebno zagotavljati ustrezne medsebojne odmike ter prezračevanje in osvetlitev bivalnih in delovnih prostorov v skladu s predpisi.</w:t>
      </w:r>
    </w:p>
    <w:p w14:paraId="4E9C53DF" w14:textId="77777777" w:rsidR="00A27535" w:rsidRDefault="00A27535" w:rsidP="000518DA">
      <w:pPr>
        <w:jc w:val="both"/>
        <w:rPr>
          <w:rFonts w:ascii="Arial" w:hAnsi="Arial" w:cs="Arial"/>
          <w:b w:val="0"/>
          <w:bCs/>
          <w:i w:val="0"/>
          <w:iCs/>
          <w:color w:val="auto"/>
          <w:sz w:val="22"/>
          <w:szCs w:val="22"/>
        </w:rPr>
      </w:pPr>
    </w:p>
    <w:p w14:paraId="245F3FA0" w14:textId="7D8F8A78" w:rsidR="000518DA" w:rsidRDefault="000518DA" w:rsidP="000518DA">
      <w:pPr>
        <w:jc w:val="both"/>
        <w:rPr>
          <w:rFonts w:ascii="Arial" w:hAnsi="Arial" w:cs="Arial"/>
          <w:b w:val="0"/>
          <w:bCs/>
          <w:i w:val="0"/>
          <w:iCs/>
          <w:color w:val="auto"/>
          <w:sz w:val="22"/>
          <w:szCs w:val="22"/>
        </w:rPr>
      </w:pPr>
      <w:r>
        <w:rPr>
          <w:rFonts w:ascii="Arial" w:hAnsi="Arial" w:cs="Arial"/>
          <w:b w:val="0"/>
          <w:bCs/>
          <w:i w:val="0"/>
          <w:iCs/>
          <w:color w:val="auto"/>
          <w:sz w:val="22"/>
          <w:szCs w:val="22"/>
        </w:rPr>
        <w:t xml:space="preserve">K </w:t>
      </w:r>
      <w:r w:rsidR="002322F0">
        <w:rPr>
          <w:rFonts w:ascii="Arial" w:hAnsi="Arial" w:cs="Arial"/>
          <w:b w:val="0"/>
          <w:bCs/>
          <w:i w:val="0"/>
          <w:iCs/>
          <w:color w:val="auto"/>
          <w:sz w:val="22"/>
          <w:szCs w:val="22"/>
        </w:rPr>
        <w:t>30</w:t>
      </w:r>
      <w:r>
        <w:rPr>
          <w:rFonts w:ascii="Arial" w:hAnsi="Arial" w:cs="Arial"/>
          <w:b w:val="0"/>
          <w:bCs/>
          <w:i w:val="0"/>
          <w:iCs/>
          <w:color w:val="auto"/>
          <w:sz w:val="22"/>
          <w:szCs w:val="22"/>
        </w:rPr>
        <w:t>. členu</w:t>
      </w:r>
    </w:p>
    <w:p w14:paraId="0AABBD1A" w14:textId="66D169B5" w:rsidR="000518DA" w:rsidRDefault="000518DA" w:rsidP="000518DA">
      <w:pPr>
        <w:jc w:val="both"/>
        <w:rPr>
          <w:rFonts w:ascii="Arial" w:hAnsi="Arial" w:cs="Arial"/>
          <w:b w:val="0"/>
          <w:i w:val="0"/>
          <w:color w:val="auto"/>
          <w:sz w:val="22"/>
          <w:szCs w:val="22"/>
        </w:rPr>
      </w:pPr>
      <w:r w:rsidRPr="000518DA">
        <w:rPr>
          <w:rFonts w:ascii="Arial" w:hAnsi="Arial" w:cs="Arial"/>
          <w:b w:val="0"/>
          <w:i w:val="0"/>
          <w:color w:val="auto"/>
          <w:sz w:val="22"/>
          <w:szCs w:val="22"/>
        </w:rPr>
        <w:t>Člen določa etapnost izvedbe prostorske ureditve, ki se nanaša predvsem na zagotavljanje priključkov na komunalno opremo</w:t>
      </w:r>
      <w:r w:rsidR="0075222E">
        <w:rPr>
          <w:rFonts w:ascii="Arial" w:hAnsi="Arial" w:cs="Arial"/>
          <w:b w:val="0"/>
          <w:i w:val="0"/>
          <w:color w:val="auto"/>
          <w:sz w:val="22"/>
          <w:szCs w:val="22"/>
        </w:rPr>
        <w:t xml:space="preserve"> in je pogojena s sočasno izvedbo tolikšnega dela infrastrukturne opreme, da se zagotavlja funkcioniranje zgrajenega objekta.</w:t>
      </w:r>
    </w:p>
    <w:p w14:paraId="40B9A72D" w14:textId="77777777" w:rsidR="00FE3999" w:rsidRDefault="00FE3999" w:rsidP="000518DA">
      <w:pPr>
        <w:jc w:val="both"/>
        <w:rPr>
          <w:rFonts w:ascii="Arial" w:hAnsi="Arial" w:cs="Arial"/>
          <w:b w:val="0"/>
          <w:i w:val="0"/>
          <w:color w:val="auto"/>
          <w:sz w:val="22"/>
          <w:szCs w:val="22"/>
        </w:rPr>
      </w:pPr>
    </w:p>
    <w:p w14:paraId="31191AC7" w14:textId="0AE9A377" w:rsidR="00FE3999" w:rsidRDefault="00FE3999" w:rsidP="000518DA">
      <w:pPr>
        <w:jc w:val="both"/>
        <w:rPr>
          <w:rFonts w:ascii="Arial" w:hAnsi="Arial" w:cs="Arial"/>
          <w:b w:val="0"/>
          <w:i w:val="0"/>
          <w:color w:val="auto"/>
          <w:sz w:val="22"/>
          <w:szCs w:val="22"/>
        </w:rPr>
      </w:pPr>
      <w:r>
        <w:rPr>
          <w:rFonts w:ascii="Arial" w:hAnsi="Arial" w:cs="Arial"/>
          <w:b w:val="0"/>
          <w:i w:val="0"/>
          <w:color w:val="auto"/>
          <w:sz w:val="22"/>
          <w:szCs w:val="22"/>
        </w:rPr>
        <w:t xml:space="preserve">K </w:t>
      </w:r>
      <w:r w:rsidR="0075222E">
        <w:rPr>
          <w:rFonts w:ascii="Arial" w:hAnsi="Arial" w:cs="Arial"/>
          <w:b w:val="0"/>
          <w:i w:val="0"/>
          <w:color w:val="auto"/>
          <w:sz w:val="22"/>
          <w:szCs w:val="22"/>
        </w:rPr>
        <w:t>31</w:t>
      </w:r>
      <w:r>
        <w:rPr>
          <w:rFonts w:ascii="Arial" w:hAnsi="Arial" w:cs="Arial"/>
          <w:b w:val="0"/>
          <w:i w:val="0"/>
          <w:color w:val="auto"/>
          <w:sz w:val="22"/>
          <w:szCs w:val="22"/>
        </w:rPr>
        <w:t>. členu</w:t>
      </w:r>
    </w:p>
    <w:p w14:paraId="51FA90C6" w14:textId="3B4DB792" w:rsidR="00FE3999" w:rsidRDefault="00FE3999" w:rsidP="000518DA">
      <w:pPr>
        <w:jc w:val="both"/>
        <w:rPr>
          <w:rFonts w:ascii="Arial" w:hAnsi="Arial" w:cs="Arial"/>
          <w:b w:val="0"/>
          <w:i w:val="0"/>
          <w:color w:val="auto"/>
          <w:sz w:val="22"/>
          <w:szCs w:val="22"/>
        </w:rPr>
      </w:pPr>
      <w:r>
        <w:rPr>
          <w:rFonts w:ascii="Arial" w:hAnsi="Arial" w:cs="Arial"/>
          <w:b w:val="0"/>
          <w:i w:val="0"/>
          <w:color w:val="auto"/>
          <w:sz w:val="22"/>
          <w:szCs w:val="22"/>
        </w:rPr>
        <w:t>Člen definira dopustna odstopanja</w:t>
      </w:r>
      <w:r w:rsidR="00981AE8">
        <w:rPr>
          <w:rFonts w:ascii="Arial" w:hAnsi="Arial" w:cs="Arial"/>
          <w:b w:val="0"/>
          <w:i w:val="0"/>
          <w:color w:val="auto"/>
          <w:sz w:val="22"/>
          <w:szCs w:val="22"/>
        </w:rPr>
        <w:t xml:space="preserve"> od funkcionalnih in tehničnih </w:t>
      </w:r>
      <w:r>
        <w:rPr>
          <w:rFonts w:ascii="Arial" w:hAnsi="Arial" w:cs="Arial"/>
          <w:b w:val="0"/>
          <w:i w:val="0"/>
          <w:color w:val="auto"/>
          <w:sz w:val="22"/>
          <w:szCs w:val="22"/>
        </w:rPr>
        <w:t>rešitev</w:t>
      </w:r>
      <w:r w:rsidR="008F20EB">
        <w:rPr>
          <w:rFonts w:ascii="Arial" w:hAnsi="Arial" w:cs="Arial"/>
          <w:b w:val="0"/>
          <w:i w:val="0"/>
          <w:color w:val="auto"/>
          <w:sz w:val="22"/>
          <w:szCs w:val="22"/>
        </w:rPr>
        <w:t>.</w:t>
      </w:r>
    </w:p>
    <w:p w14:paraId="4A19EEC6" w14:textId="77777777" w:rsidR="00FE3999" w:rsidRDefault="00FE3999" w:rsidP="000518DA">
      <w:pPr>
        <w:jc w:val="both"/>
        <w:rPr>
          <w:rFonts w:ascii="Arial" w:hAnsi="Arial" w:cs="Arial"/>
          <w:b w:val="0"/>
          <w:i w:val="0"/>
          <w:color w:val="auto"/>
          <w:sz w:val="22"/>
          <w:szCs w:val="22"/>
        </w:rPr>
      </w:pPr>
    </w:p>
    <w:p w14:paraId="2E80A556" w14:textId="64A3A073" w:rsidR="00FE3999" w:rsidRDefault="00FE3999" w:rsidP="000518DA">
      <w:pPr>
        <w:jc w:val="both"/>
        <w:rPr>
          <w:rFonts w:ascii="Arial" w:hAnsi="Arial" w:cs="Arial"/>
          <w:b w:val="0"/>
          <w:i w:val="0"/>
          <w:color w:val="auto"/>
          <w:sz w:val="22"/>
          <w:szCs w:val="22"/>
        </w:rPr>
      </w:pPr>
      <w:r>
        <w:rPr>
          <w:rFonts w:ascii="Arial" w:hAnsi="Arial" w:cs="Arial"/>
          <w:b w:val="0"/>
          <w:i w:val="0"/>
          <w:color w:val="auto"/>
          <w:sz w:val="22"/>
          <w:szCs w:val="22"/>
        </w:rPr>
        <w:t xml:space="preserve">K </w:t>
      </w:r>
      <w:r w:rsidR="006A2434">
        <w:rPr>
          <w:rFonts w:ascii="Arial" w:hAnsi="Arial" w:cs="Arial"/>
          <w:b w:val="0"/>
          <w:i w:val="0"/>
          <w:color w:val="auto"/>
          <w:sz w:val="22"/>
          <w:szCs w:val="22"/>
        </w:rPr>
        <w:t>32</w:t>
      </w:r>
      <w:r>
        <w:rPr>
          <w:rFonts w:ascii="Arial" w:hAnsi="Arial" w:cs="Arial"/>
          <w:b w:val="0"/>
          <w:i w:val="0"/>
          <w:color w:val="auto"/>
          <w:sz w:val="22"/>
          <w:szCs w:val="22"/>
        </w:rPr>
        <w:t>. členu</w:t>
      </w:r>
    </w:p>
    <w:p w14:paraId="1FF0A73E" w14:textId="2C9EAB0E" w:rsidR="006A2434" w:rsidRDefault="006A2434" w:rsidP="00FE3999">
      <w:pPr>
        <w:jc w:val="both"/>
        <w:rPr>
          <w:rFonts w:ascii="Arial" w:hAnsi="Arial" w:cs="Arial"/>
          <w:b w:val="0"/>
          <w:i w:val="0"/>
          <w:color w:val="auto"/>
          <w:sz w:val="22"/>
          <w:szCs w:val="22"/>
        </w:rPr>
      </w:pPr>
      <w:r>
        <w:rPr>
          <w:rFonts w:ascii="Arial" w:hAnsi="Arial" w:cs="Arial"/>
          <w:b w:val="0"/>
          <w:i w:val="0"/>
          <w:color w:val="auto"/>
          <w:sz w:val="22"/>
          <w:szCs w:val="22"/>
        </w:rPr>
        <w:t xml:space="preserve">Člen </w:t>
      </w:r>
      <w:r w:rsidR="00387C46">
        <w:rPr>
          <w:rFonts w:ascii="Arial" w:hAnsi="Arial" w:cs="Arial"/>
          <w:b w:val="0"/>
          <w:i w:val="0"/>
          <w:color w:val="auto"/>
          <w:sz w:val="22"/>
          <w:szCs w:val="22"/>
        </w:rPr>
        <w:t>določa, da je gradnja objektov, razen objektov GJI, dopustna le na komunalno opremljenih stavbnih zemljiščih ter da na območju OPPN ni predvidena gradnja javne GJI.</w:t>
      </w:r>
    </w:p>
    <w:p w14:paraId="10189E5D" w14:textId="77777777" w:rsidR="006A2434" w:rsidRDefault="006A2434" w:rsidP="00FE3999">
      <w:pPr>
        <w:jc w:val="both"/>
        <w:rPr>
          <w:rFonts w:ascii="Arial" w:hAnsi="Arial" w:cs="Arial"/>
          <w:b w:val="0"/>
          <w:i w:val="0"/>
          <w:color w:val="auto"/>
          <w:sz w:val="22"/>
          <w:szCs w:val="22"/>
        </w:rPr>
      </w:pPr>
    </w:p>
    <w:p w14:paraId="18C52E77" w14:textId="6BCF0BC8" w:rsidR="006A2434" w:rsidRDefault="00387C46" w:rsidP="00FE3999">
      <w:pPr>
        <w:jc w:val="both"/>
        <w:rPr>
          <w:rFonts w:ascii="Arial" w:hAnsi="Arial" w:cs="Arial"/>
          <w:b w:val="0"/>
          <w:i w:val="0"/>
          <w:color w:val="auto"/>
          <w:sz w:val="22"/>
          <w:szCs w:val="22"/>
        </w:rPr>
      </w:pPr>
      <w:r>
        <w:rPr>
          <w:rFonts w:ascii="Arial" w:hAnsi="Arial" w:cs="Arial"/>
          <w:b w:val="0"/>
          <w:i w:val="0"/>
          <w:color w:val="auto"/>
          <w:sz w:val="22"/>
          <w:szCs w:val="22"/>
        </w:rPr>
        <w:t>K 33. členu</w:t>
      </w:r>
    </w:p>
    <w:p w14:paraId="10D83E35" w14:textId="6F9E8176" w:rsidR="00387C46" w:rsidRDefault="00387C46" w:rsidP="00FE3999">
      <w:pPr>
        <w:jc w:val="both"/>
        <w:rPr>
          <w:rFonts w:ascii="Arial" w:hAnsi="Arial" w:cs="Arial"/>
          <w:b w:val="0"/>
          <w:i w:val="0"/>
          <w:color w:val="auto"/>
          <w:sz w:val="22"/>
          <w:szCs w:val="22"/>
        </w:rPr>
      </w:pPr>
      <w:r>
        <w:rPr>
          <w:rFonts w:ascii="Arial" w:hAnsi="Arial" w:cs="Arial"/>
          <w:b w:val="0"/>
          <w:i w:val="0"/>
          <w:color w:val="auto"/>
          <w:sz w:val="22"/>
          <w:szCs w:val="22"/>
        </w:rPr>
        <w:t>Določa pogoje in</w:t>
      </w:r>
      <w:r w:rsidR="00661E5D">
        <w:rPr>
          <w:rFonts w:ascii="Arial" w:hAnsi="Arial" w:cs="Arial"/>
          <w:b w:val="0"/>
          <w:i w:val="0"/>
          <w:color w:val="auto"/>
          <w:sz w:val="22"/>
          <w:szCs w:val="22"/>
        </w:rPr>
        <w:t xml:space="preserve"> obveznosti udeležencev pri gradnji v času gradnje.</w:t>
      </w:r>
    </w:p>
    <w:p w14:paraId="661F76EA" w14:textId="77777777" w:rsidR="00661E5D" w:rsidRDefault="00661E5D" w:rsidP="00FE3999">
      <w:pPr>
        <w:jc w:val="both"/>
        <w:rPr>
          <w:rFonts w:ascii="Arial" w:hAnsi="Arial" w:cs="Arial"/>
          <w:b w:val="0"/>
          <w:i w:val="0"/>
          <w:color w:val="auto"/>
          <w:sz w:val="22"/>
          <w:szCs w:val="22"/>
        </w:rPr>
      </w:pPr>
    </w:p>
    <w:p w14:paraId="0D98822F" w14:textId="5D77A6D6" w:rsidR="00661E5D" w:rsidRDefault="00661E5D" w:rsidP="00FE3999">
      <w:pPr>
        <w:jc w:val="both"/>
        <w:rPr>
          <w:rFonts w:ascii="Arial" w:hAnsi="Arial" w:cs="Arial"/>
          <w:b w:val="0"/>
          <w:i w:val="0"/>
          <w:color w:val="auto"/>
          <w:sz w:val="22"/>
          <w:szCs w:val="22"/>
        </w:rPr>
      </w:pPr>
      <w:r>
        <w:rPr>
          <w:rFonts w:ascii="Arial" w:hAnsi="Arial" w:cs="Arial"/>
          <w:b w:val="0"/>
          <w:i w:val="0"/>
          <w:color w:val="auto"/>
          <w:sz w:val="22"/>
          <w:szCs w:val="22"/>
        </w:rPr>
        <w:t>K 34. členu</w:t>
      </w:r>
    </w:p>
    <w:p w14:paraId="3E688B30" w14:textId="77777777" w:rsidR="00F40D21" w:rsidRPr="00FE3999" w:rsidRDefault="00F40D21" w:rsidP="00F40D21">
      <w:pPr>
        <w:jc w:val="both"/>
        <w:rPr>
          <w:rFonts w:ascii="Arial" w:hAnsi="Arial" w:cs="Arial"/>
          <w:b w:val="0"/>
          <w:bCs/>
          <w:i w:val="0"/>
          <w:iCs/>
          <w:color w:val="auto"/>
          <w:sz w:val="22"/>
          <w:szCs w:val="22"/>
        </w:rPr>
      </w:pPr>
      <w:r w:rsidRPr="00FE3999">
        <w:rPr>
          <w:rFonts w:ascii="Arial" w:hAnsi="Arial" w:cs="Arial"/>
          <w:b w:val="0"/>
          <w:bCs/>
          <w:i w:val="0"/>
          <w:iCs/>
          <w:color w:val="auto"/>
          <w:sz w:val="22"/>
          <w:szCs w:val="22"/>
        </w:rPr>
        <w:t>Člen določa, da se do izvedbe načrtovanih posegov v območju OPPN ohranja sedanja raba prostora.</w:t>
      </w:r>
    </w:p>
    <w:p w14:paraId="56222CD2" w14:textId="77777777" w:rsidR="006A2434" w:rsidRDefault="006A2434" w:rsidP="00FE3999">
      <w:pPr>
        <w:jc w:val="both"/>
        <w:rPr>
          <w:rFonts w:ascii="Arial" w:hAnsi="Arial" w:cs="Arial"/>
          <w:b w:val="0"/>
          <w:i w:val="0"/>
          <w:color w:val="auto"/>
          <w:sz w:val="22"/>
          <w:szCs w:val="22"/>
        </w:rPr>
      </w:pPr>
    </w:p>
    <w:p w14:paraId="1FA6BF27" w14:textId="1A4A3A74" w:rsidR="00F40D21" w:rsidRDefault="00F40D21" w:rsidP="00FE3999">
      <w:pPr>
        <w:jc w:val="both"/>
        <w:rPr>
          <w:rFonts w:ascii="Arial" w:hAnsi="Arial" w:cs="Arial"/>
          <w:b w:val="0"/>
          <w:i w:val="0"/>
          <w:color w:val="auto"/>
          <w:sz w:val="22"/>
          <w:szCs w:val="22"/>
        </w:rPr>
      </w:pPr>
      <w:r>
        <w:rPr>
          <w:rFonts w:ascii="Arial" w:hAnsi="Arial" w:cs="Arial"/>
          <w:b w:val="0"/>
          <w:i w:val="0"/>
          <w:color w:val="auto"/>
          <w:sz w:val="22"/>
          <w:szCs w:val="22"/>
        </w:rPr>
        <w:t>K 35. členu</w:t>
      </w:r>
    </w:p>
    <w:p w14:paraId="0EF992D7" w14:textId="77777777" w:rsidR="008121B1" w:rsidRPr="00363B85" w:rsidRDefault="008121B1" w:rsidP="008121B1">
      <w:pPr>
        <w:jc w:val="both"/>
        <w:rPr>
          <w:rFonts w:ascii="Arial" w:hAnsi="Arial" w:cs="Arial"/>
          <w:b w:val="0"/>
          <w:bCs/>
          <w:i w:val="0"/>
          <w:iCs/>
          <w:color w:val="auto"/>
          <w:sz w:val="22"/>
          <w:szCs w:val="22"/>
        </w:rPr>
      </w:pPr>
      <w:r>
        <w:rPr>
          <w:rFonts w:ascii="Arial" w:hAnsi="Arial" w:cs="Arial"/>
          <w:b w:val="0"/>
          <w:bCs/>
          <w:i w:val="0"/>
          <w:iCs/>
          <w:color w:val="auto"/>
          <w:sz w:val="22"/>
          <w:szCs w:val="22"/>
        </w:rPr>
        <w:lastRenderedPageBreak/>
        <w:t>Člen določa, da se po izgradnji s tem OPPN načrtovanih ureditev in gradenj, pri določanju nadaljnjih meril in pogojev upoštevajo usmeritve in načela arhitektonskega in urbanističnega urejanja, kot je opredeljeno v OPPN in se kot prostorsko izvedeni pogoji določijo v OPN.</w:t>
      </w:r>
    </w:p>
    <w:p w14:paraId="5F7E8B26" w14:textId="77777777" w:rsidR="00FE3999" w:rsidRDefault="00FE3999" w:rsidP="00FE3999">
      <w:pPr>
        <w:jc w:val="both"/>
        <w:rPr>
          <w:rFonts w:ascii="Arial" w:hAnsi="Arial" w:cs="Arial"/>
          <w:b w:val="0"/>
          <w:i w:val="0"/>
          <w:color w:val="auto"/>
          <w:sz w:val="22"/>
          <w:szCs w:val="22"/>
        </w:rPr>
      </w:pPr>
    </w:p>
    <w:p w14:paraId="507DAB15" w14:textId="1855F5DF" w:rsidR="00FE3999" w:rsidRDefault="00FE3999" w:rsidP="00FE3999">
      <w:pPr>
        <w:jc w:val="both"/>
        <w:rPr>
          <w:rFonts w:ascii="Arial" w:hAnsi="Arial" w:cs="Arial"/>
          <w:b w:val="0"/>
          <w:i w:val="0"/>
          <w:color w:val="auto"/>
          <w:sz w:val="22"/>
          <w:szCs w:val="22"/>
        </w:rPr>
      </w:pPr>
      <w:r>
        <w:rPr>
          <w:rFonts w:ascii="Arial" w:hAnsi="Arial" w:cs="Arial"/>
          <w:b w:val="0"/>
          <w:i w:val="0"/>
          <w:color w:val="auto"/>
          <w:sz w:val="22"/>
          <w:szCs w:val="22"/>
        </w:rPr>
        <w:t>K 3</w:t>
      </w:r>
      <w:r w:rsidR="001F2E84">
        <w:rPr>
          <w:rFonts w:ascii="Arial" w:hAnsi="Arial" w:cs="Arial"/>
          <w:b w:val="0"/>
          <w:i w:val="0"/>
          <w:color w:val="auto"/>
          <w:sz w:val="22"/>
          <w:szCs w:val="22"/>
        </w:rPr>
        <w:t>6</w:t>
      </w:r>
      <w:r>
        <w:rPr>
          <w:rFonts w:ascii="Arial" w:hAnsi="Arial" w:cs="Arial"/>
          <w:b w:val="0"/>
          <w:i w:val="0"/>
          <w:color w:val="auto"/>
          <w:sz w:val="22"/>
          <w:szCs w:val="22"/>
        </w:rPr>
        <w:t>. členu</w:t>
      </w:r>
    </w:p>
    <w:p w14:paraId="6C11CF7D" w14:textId="1FBF9802" w:rsidR="00E068AF" w:rsidRPr="00E068AF" w:rsidRDefault="00E068AF" w:rsidP="00E068AF">
      <w:pPr>
        <w:jc w:val="both"/>
        <w:rPr>
          <w:rFonts w:ascii="Arial" w:hAnsi="Arial" w:cs="Arial"/>
          <w:b w:val="0"/>
          <w:bCs/>
          <w:i w:val="0"/>
          <w:iCs/>
          <w:color w:val="auto"/>
          <w:sz w:val="22"/>
          <w:szCs w:val="22"/>
        </w:rPr>
      </w:pPr>
      <w:r w:rsidRPr="00E068AF">
        <w:rPr>
          <w:rFonts w:ascii="Arial" w:hAnsi="Arial" w:cs="Arial"/>
          <w:b w:val="0"/>
          <w:bCs/>
          <w:i w:val="0"/>
          <w:iCs/>
          <w:color w:val="auto"/>
          <w:sz w:val="22"/>
          <w:szCs w:val="22"/>
        </w:rPr>
        <w:t>Člen določa, da se odlok hrani in je na vpogled na sedežu Občine Trebnje ter da se OPPN objavi na PIS in spletni strani Občine Trebnje.</w:t>
      </w:r>
    </w:p>
    <w:p w14:paraId="18720FE9" w14:textId="77777777" w:rsidR="008F20EB" w:rsidRDefault="008F20EB" w:rsidP="00FE3999">
      <w:pPr>
        <w:jc w:val="both"/>
        <w:rPr>
          <w:rFonts w:ascii="Arial" w:hAnsi="Arial" w:cs="Arial"/>
          <w:b w:val="0"/>
          <w:bCs/>
          <w:i w:val="0"/>
          <w:iCs/>
          <w:color w:val="auto"/>
          <w:sz w:val="22"/>
          <w:szCs w:val="22"/>
        </w:rPr>
      </w:pPr>
    </w:p>
    <w:p w14:paraId="0FD50842" w14:textId="2F883BFC" w:rsidR="00FE3999" w:rsidRDefault="00FE3999" w:rsidP="00FE3999">
      <w:pPr>
        <w:jc w:val="both"/>
        <w:rPr>
          <w:rFonts w:ascii="Arial" w:hAnsi="Arial" w:cs="Arial"/>
          <w:b w:val="0"/>
          <w:bCs/>
          <w:i w:val="0"/>
          <w:iCs/>
          <w:color w:val="auto"/>
          <w:sz w:val="22"/>
          <w:szCs w:val="22"/>
        </w:rPr>
      </w:pPr>
      <w:r>
        <w:rPr>
          <w:rFonts w:ascii="Arial" w:hAnsi="Arial" w:cs="Arial"/>
          <w:b w:val="0"/>
          <w:bCs/>
          <w:i w:val="0"/>
          <w:iCs/>
          <w:color w:val="auto"/>
          <w:sz w:val="22"/>
          <w:szCs w:val="22"/>
        </w:rPr>
        <w:t>K 3</w:t>
      </w:r>
      <w:r w:rsidR="006214E4">
        <w:rPr>
          <w:rFonts w:ascii="Arial" w:hAnsi="Arial" w:cs="Arial"/>
          <w:b w:val="0"/>
          <w:bCs/>
          <w:i w:val="0"/>
          <w:iCs/>
          <w:color w:val="auto"/>
          <w:sz w:val="22"/>
          <w:szCs w:val="22"/>
        </w:rPr>
        <w:t>7</w:t>
      </w:r>
      <w:r>
        <w:rPr>
          <w:rFonts w:ascii="Arial" w:hAnsi="Arial" w:cs="Arial"/>
          <w:b w:val="0"/>
          <w:bCs/>
          <w:i w:val="0"/>
          <w:iCs/>
          <w:color w:val="auto"/>
          <w:sz w:val="22"/>
          <w:szCs w:val="22"/>
        </w:rPr>
        <w:t>. členu</w:t>
      </w:r>
    </w:p>
    <w:p w14:paraId="0656706E" w14:textId="2FB090FD" w:rsidR="00BB2E96" w:rsidRPr="00AC47A8" w:rsidRDefault="0057141D" w:rsidP="00BB2E96">
      <w:pPr>
        <w:jc w:val="both"/>
        <w:rPr>
          <w:rFonts w:ascii="Arial" w:hAnsi="Arial" w:cs="Arial"/>
          <w:b w:val="0"/>
          <w:bCs/>
          <w:i w:val="0"/>
          <w:iCs/>
          <w:color w:val="auto"/>
          <w:sz w:val="22"/>
          <w:szCs w:val="22"/>
        </w:rPr>
      </w:pPr>
      <w:r>
        <w:rPr>
          <w:rFonts w:ascii="Arial" w:hAnsi="Arial" w:cs="Arial"/>
          <w:b w:val="0"/>
          <w:i w:val="0"/>
          <w:color w:val="auto"/>
          <w:sz w:val="22"/>
          <w:szCs w:val="22"/>
        </w:rPr>
        <w:t>Člen določa pričetek veljavnosti novega odloka</w:t>
      </w:r>
      <w:r w:rsidR="00BB2E96">
        <w:rPr>
          <w:rFonts w:ascii="Arial" w:hAnsi="Arial" w:cs="Arial"/>
          <w:b w:val="0"/>
          <w:i w:val="0"/>
          <w:color w:val="auto"/>
          <w:sz w:val="22"/>
          <w:szCs w:val="22"/>
        </w:rPr>
        <w:t>,</w:t>
      </w:r>
      <w:r w:rsidR="00BB2E96" w:rsidRPr="00BB2E96">
        <w:rPr>
          <w:rFonts w:ascii="Arial" w:hAnsi="Arial" w:cs="Arial"/>
          <w:b w:val="0"/>
          <w:bCs/>
          <w:i w:val="0"/>
          <w:iCs/>
          <w:color w:val="auto"/>
          <w:sz w:val="22"/>
          <w:szCs w:val="22"/>
        </w:rPr>
        <w:t xml:space="preserve"> </w:t>
      </w:r>
      <w:r w:rsidR="00BB2E96" w:rsidRPr="00AC47A8">
        <w:rPr>
          <w:rFonts w:ascii="Arial" w:hAnsi="Arial" w:cs="Arial"/>
          <w:b w:val="0"/>
          <w:bCs/>
          <w:i w:val="0"/>
          <w:iCs/>
          <w:color w:val="auto"/>
          <w:sz w:val="22"/>
          <w:szCs w:val="22"/>
        </w:rPr>
        <w:t>in sicer začne odlok veljati petnajsti dan po objavi v Uradnem listu RS</w:t>
      </w:r>
      <w:r w:rsidR="00B34CFA">
        <w:rPr>
          <w:rFonts w:ascii="Arial" w:hAnsi="Arial" w:cs="Arial"/>
          <w:b w:val="0"/>
          <w:bCs/>
          <w:i w:val="0"/>
          <w:iCs/>
          <w:color w:val="auto"/>
          <w:sz w:val="22"/>
          <w:szCs w:val="22"/>
        </w:rPr>
        <w:t>.</w:t>
      </w:r>
    </w:p>
    <w:p w14:paraId="25A8F6D6" w14:textId="579B8138" w:rsidR="0057141D" w:rsidRDefault="0057141D" w:rsidP="0057141D">
      <w:pPr>
        <w:jc w:val="both"/>
        <w:rPr>
          <w:rFonts w:ascii="Arial" w:hAnsi="Arial" w:cs="Arial"/>
          <w:b w:val="0"/>
          <w:i w:val="0"/>
          <w:color w:val="auto"/>
          <w:sz w:val="22"/>
          <w:szCs w:val="22"/>
        </w:rPr>
      </w:pPr>
    </w:p>
    <w:p w14:paraId="6773686C" w14:textId="77777777" w:rsidR="00FE3999" w:rsidRDefault="00FE3999" w:rsidP="000518DA">
      <w:pPr>
        <w:jc w:val="both"/>
        <w:rPr>
          <w:rFonts w:ascii="Arial" w:hAnsi="Arial" w:cs="Arial"/>
          <w:b w:val="0"/>
          <w:i w:val="0"/>
          <w:color w:val="auto"/>
          <w:sz w:val="22"/>
          <w:szCs w:val="22"/>
        </w:rPr>
      </w:pPr>
    </w:p>
    <w:p w14:paraId="17FC2BD2" w14:textId="77777777" w:rsidR="000518DA" w:rsidRDefault="000518DA" w:rsidP="000518DA">
      <w:pPr>
        <w:jc w:val="both"/>
        <w:rPr>
          <w:rFonts w:ascii="Arial" w:hAnsi="Arial" w:cs="Arial"/>
          <w:b w:val="0"/>
          <w:i w:val="0"/>
          <w:color w:val="auto"/>
          <w:sz w:val="22"/>
          <w:szCs w:val="22"/>
        </w:rPr>
      </w:pPr>
    </w:p>
    <w:p w14:paraId="5E4B5BF4" w14:textId="7708C1C6" w:rsidR="000518DA" w:rsidRPr="000518DA" w:rsidRDefault="000518DA" w:rsidP="000518DA">
      <w:pPr>
        <w:jc w:val="both"/>
        <w:rPr>
          <w:rFonts w:ascii="Arial" w:hAnsi="Arial" w:cs="Arial"/>
          <w:b w:val="0"/>
          <w:i w:val="0"/>
          <w:color w:val="auto"/>
          <w:sz w:val="22"/>
          <w:szCs w:val="22"/>
        </w:rPr>
      </w:pPr>
      <w:r w:rsidRPr="000518DA">
        <w:rPr>
          <w:rFonts w:ascii="Arial" w:hAnsi="Arial" w:cs="Arial"/>
          <w:b w:val="0"/>
          <w:i w:val="0"/>
          <w:color w:val="auto"/>
          <w:sz w:val="22"/>
          <w:szCs w:val="22"/>
        </w:rPr>
        <w:t xml:space="preserve"> </w:t>
      </w:r>
    </w:p>
    <w:p w14:paraId="68D62865" w14:textId="77777777" w:rsidR="000518DA" w:rsidRPr="000518DA" w:rsidRDefault="000518DA" w:rsidP="000518DA">
      <w:pPr>
        <w:jc w:val="both"/>
        <w:rPr>
          <w:rFonts w:ascii="Arial" w:hAnsi="Arial" w:cs="Arial"/>
          <w:b w:val="0"/>
          <w:bCs/>
          <w:i w:val="0"/>
          <w:iCs/>
          <w:color w:val="auto"/>
          <w:sz w:val="22"/>
          <w:szCs w:val="22"/>
        </w:rPr>
      </w:pPr>
    </w:p>
    <w:p w14:paraId="2F98249C" w14:textId="77777777" w:rsidR="00000840" w:rsidRDefault="00000840">
      <w:pPr>
        <w:jc w:val="both"/>
        <w:rPr>
          <w:rFonts w:ascii="Arial" w:hAnsi="Arial" w:cs="Arial"/>
          <w:b w:val="0"/>
          <w:bCs/>
          <w:i w:val="0"/>
          <w:iCs/>
          <w:color w:val="auto"/>
          <w:sz w:val="22"/>
          <w:szCs w:val="22"/>
        </w:rPr>
      </w:pPr>
    </w:p>
    <w:p w14:paraId="61AF0EA3" w14:textId="77777777" w:rsidR="00000840" w:rsidRDefault="00000840">
      <w:pPr>
        <w:jc w:val="both"/>
        <w:rPr>
          <w:rFonts w:ascii="Arial" w:hAnsi="Arial" w:cs="Arial"/>
          <w:b w:val="0"/>
          <w:bCs/>
          <w:i w:val="0"/>
          <w:iCs/>
          <w:color w:val="auto"/>
          <w:sz w:val="22"/>
          <w:szCs w:val="22"/>
        </w:rPr>
      </w:pPr>
    </w:p>
    <w:p w14:paraId="621F716E" w14:textId="77777777" w:rsidR="00000840" w:rsidRDefault="00000840">
      <w:pPr>
        <w:jc w:val="both"/>
        <w:rPr>
          <w:rFonts w:ascii="Arial" w:hAnsi="Arial" w:cs="Arial"/>
          <w:b w:val="0"/>
          <w:bCs/>
          <w:i w:val="0"/>
          <w:iCs/>
          <w:color w:val="auto"/>
          <w:sz w:val="22"/>
          <w:szCs w:val="22"/>
        </w:rPr>
      </w:pPr>
    </w:p>
    <w:sectPr w:rsidR="00000840" w:rsidSect="00F7464C">
      <w:endnotePr>
        <w:numFmt w:val="decimal"/>
      </w:endnotePr>
      <w:pgSz w:w="11906" w:h="16838"/>
      <w:pgMar w:top="1417" w:right="1558" w:bottom="1417" w:left="1417"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626A0" w14:textId="77777777" w:rsidR="00F53195" w:rsidRDefault="00F53195" w:rsidP="00FD436A">
      <w:r>
        <w:separator/>
      </w:r>
    </w:p>
  </w:endnote>
  <w:endnote w:type="continuationSeparator" w:id="0">
    <w:p w14:paraId="1891C5A9" w14:textId="77777777" w:rsidR="00F53195" w:rsidRDefault="00F53195" w:rsidP="00FD4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Frutiger">
    <w:altName w:val="Times New Roman"/>
    <w:charset w:val="EE"/>
    <w:family w:val="swiss"/>
    <w:pitch w:val="variable"/>
    <w:sig w:usb0="20007A87" w:usb1="80000000" w:usb2="00000008"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A4FEE" w14:textId="77777777" w:rsidR="00F53195" w:rsidRDefault="00F53195" w:rsidP="00FD436A">
      <w:r>
        <w:separator/>
      </w:r>
    </w:p>
  </w:footnote>
  <w:footnote w:type="continuationSeparator" w:id="0">
    <w:p w14:paraId="24138EAF" w14:textId="77777777" w:rsidR="00F53195" w:rsidRDefault="00F53195" w:rsidP="00FD4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C28"/>
    <w:multiLevelType w:val="hybridMultilevel"/>
    <w:tmpl w:val="ACF01E96"/>
    <w:lvl w:ilvl="0" w:tplc="D8B66A30">
      <w:start w:val="4"/>
      <w:numFmt w:val="bullet"/>
      <w:lvlText w:val="-"/>
      <w:lvlJc w:val="left"/>
      <w:pPr>
        <w:ind w:left="832" w:hanging="360"/>
      </w:pPr>
      <w:rPr>
        <w:rFonts w:ascii="Arial" w:eastAsia="Times New Roman" w:hAnsi="Arial" w:cs="Aria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 w15:restartNumberingAfterBreak="0">
    <w:nsid w:val="024C5954"/>
    <w:multiLevelType w:val="multilevel"/>
    <w:tmpl w:val="3A4039A0"/>
    <w:styleLink w:val="ODSTAVEK1"/>
    <w:lvl w:ilvl="0">
      <w:start w:val="1"/>
      <w:numFmt w:val="decimal"/>
      <w:lvlText w:val="(%1)"/>
      <w:lvlJc w:val="left"/>
      <w:pPr>
        <w:ind w:left="114" w:firstLine="102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C322E7"/>
    <w:multiLevelType w:val="hybridMultilevel"/>
    <w:tmpl w:val="7A3E1C78"/>
    <w:name w:val="Numbered list 3"/>
    <w:lvl w:ilvl="0" w:tplc="76B68F54">
      <w:start w:val="1"/>
      <w:numFmt w:val="upperRoman"/>
      <w:lvlText w:val="%1."/>
      <w:lvlJc w:val="left"/>
      <w:pPr>
        <w:ind w:left="360" w:firstLine="0"/>
      </w:pPr>
    </w:lvl>
    <w:lvl w:ilvl="1" w:tplc="184EDBEC">
      <w:start w:val="1"/>
      <w:numFmt w:val="lowerLetter"/>
      <w:lvlText w:val="%2."/>
      <w:lvlJc w:val="left"/>
      <w:pPr>
        <w:ind w:left="1080" w:firstLine="0"/>
      </w:pPr>
    </w:lvl>
    <w:lvl w:ilvl="2" w:tplc="B134A09E">
      <w:start w:val="1"/>
      <w:numFmt w:val="lowerRoman"/>
      <w:lvlText w:val="%3."/>
      <w:lvlJc w:val="left"/>
      <w:pPr>
        <w:ind w:left="1980" w:firstLine="0"/>
      </w:pPr>
    </w:lvl>
    <w:lvl w:ilvl="3" w:tplc="42229B1A">
      <w:start w:val="1"/>
      <w:numFmt w:val="decimal"/>
      <w:lvlText w:val="%4."/>
      <w:lvlJc w:val="left"/>
      <w:pPr>
        <w:ind w:left="2520" w:firstLine="0"/>
      </w:pPr>
    </w:lvl>
    <w:lvl w:ilvl="4" w:tplc="BCF22270">
      <w:start w:val="1"/>
      <w:numFmt w:val="lowerLetter"/>
      <w:lvlText w:val="%5."/>
      <w:lvlJc w:val="left"/>
      <w:pPr>
        <w:ind w:left="3240" w:firstLine="0"/>
      </w:pPr>
    </w:lvl>
    <w:lvl w:ilvl="5" w:tplc="98EE706C">
      <w:start w:val="1"/>
      <w:numFmt w:val="lowerRoman"/>
      <w:lvlText w:val="%6."/>
      <w:lvlJc w:val="left"/>
      <w:pPr>
        <w:ind w:left="4140" w:firstLine="0"/>
      </w:pPr>
    </w:lvl>
    <w:lvl w:ilvl="6" w:tplc="7C1E0E48">
      <w:start w:val="1"/>
      <w:numFmt w:val="decimal"/>
      <w:lvlText w:val="%7."/>
      <w:lvlJc w:val="left"/>
      <w:pPr>
        <w:ind w:left="4680" w:firstLine="0"/>
      </w:pPr>
    </w:lvl>
    <w:lvl w:ilvl="7" w:tplc="40D4903A">
      <w:start w:val="1"/>
      <w:numFmt w:val="lowerLetter"/>
      <w:lvlText w:val="%8."/>
      <w:lvlJc w:val="left"/>
      <w:pPr>
        <w:ind w:left="5400" w:firstLine="0"/>
      </w:pPr>
    </w:lvl>
    <w:lvl w:ilvl="8" w:tplc="A0A2E978">
      <w:start w:val="1"/>
      <w:numFmt w:val="lowerRoman"/>
      <w:lvlText w:val="%9."/>
      <w:lvlJc w:val="left"/>
      <w:pPr>
        <w:ind w:left="6300" w:firstLine="0"/>
      </w:pPr>
    </w:lvl>
  </w:abstractNum>
  <w:abstractNum w:abstractNumId="3" w15:restartNumberingAfterBreak="0">
    <w:nsid w:val="0522141A"/>
    <w:multiLevelType w:val="hybridMultilevel"/>
    <w:tmpl w:val="7ED67F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D77DBD"/>
    <w:multiLevelType w:val="hybridMultilevel"/>
    <w:tmpl w:val="16A4CF44"/>
    <w:lvl w:ilvl="0" w:tplc="DFAC7A4C">
      <w:start w:val="1"/>
      <w:numFmt w:val="decimal"/>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83643F"/>
    <w:multiLevelType w:val="hybridMultilevel"/>
    <w:tmpl w:val="E9AAC0AC"/>
    <w:lvl w:ilvl="0" w:tplc="7DA6C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175014"/>
    <w:multiLevelType w:val="hybridMultilevel"/>
    <w:tmpl w:val="8ADCBF86"/>
    <w:lvl w:ilvl="0" w:tplc="EEF826CC">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6E745B"/>
    <w:multiLevelType w:val="hybridMultilevel"/>
    <w:tmpl w:val="2F4A934A"/>
    <w:lvl w:ilvl="0" w:tplc="FC56FB90">
      <w:start w:val="1"/>
      <w:numFmt w:val="decimal"/>
      <w:lvlText w:val="%1. člen"/>
      <w:lvlJc w:val="left"/>
      <w:pPr>
        <w:ind w:left="360" w:firstLine="0"/>
      </w:pPr>
      <w:rPr>
        <w:rFonts w:ascii="Arial" w:hAnsi="Arial" w:cs="Arial"/>
      </w:rPr>
    </w:lvl>
    <w:lvl w:ilvl="1" w:tplc="7496351A">
      <w:start w:val="1"/>
      <w:numFmt w:val="lowerLetter"/>
      <w:lvlText w:val="%2."/>
      <w:lvlJc w:val="left"/>
      <w:pPr>
        <w:ind w:left="1080" w:firstLine="0"/>
      </w:pPr>
    </w:lvl>
    <w:lvl w:ilvl="2" w:tplc="7B3AF26A">
      <w:start w:val="1"/>
      <w:numFmt w:val="lowerRoman"/>
      <w:lvlText w:val="%3."/>
      <w:lvlJc w:val="left"/>
      <w:pPr>
        <w:ind w:left="1980" w:firstLine="0"/>
      </w:pPr>
    </w:lvl>
    <w:lvl w:ilvl="3" w:tplc="836C53AA">
      <w:start w:val="1"/>
      <w:numFmt w:val="decimal"/>
      <w:lvlText w:val="%4."/>
      <w:lvlJc w:val="left"/>
      <w:pPr>
        <w:ind w:left="2520" w:firstLine="0"/>
      </w:pPr>
    </w:lvl>
    <w:lvl w:ilvl="4" w:tplc="3B8CF9E0">
      <w:start w:val="1"/>
      <w:numFmt w:val="lowerLetter"/>
      <w:lvlText w:val="%5."/>
      <w:lvlJc w:val="left"/>
      <w:pPr>
        <w:ind w:left="3240" w:firstLine="0"/>
      </w:pPr>
    </w:lvl>
    <w:lvl w:ilvl="5" w:tplc="B6428FC6">
      <w:start w:val="1"/>
      <w:numFmt w:val="lowerRoman"/>
      <w:lvlText w:val="%6."/>
      <w:lvlJc w:val="left"/>
      <w:pPr>
        <w:ind w:left="4140" w:firstLine="0"/>
      </w:pPr>
    </w:lvl>
    <w:lvl w:ilvl="6" w:tplc="3118D4EC">
      <w:start w:val="1"/>
      <w:numFmt w:val="decimal"/>
      <w:lvlText w:val="%7."/>
      <w:lvlJc w:val="left"/>
      <w:pPr>
        <w:ind w:left="4680" w:firstLine="0"/>
      </w:pPr>
    </w:lvl>
    <w:lvl w:ilvl="7" w:tplc="FD7049CA">
      <w:start w:val="1"/>
      <w:numFmt w:val="lowerLetter"/>
      <w:lvlText w:val="%8."/>
      <w:lvlJc w:val="left"/>
      <w:pPr>
        <w:ind w:left="5400" w:firstLine="0"/>
      </w:pPr>
    </w:lvl>
    <w:lvl w:ilvl="8" w:tplc="3746D488">
      <w:start w:val="1"/>
      <w:numFmt w:val="lowerRoman"/>
      <w:lvlText w:val="%9."/>
      <w:lvlJc w:val="left"/>
      <w:pPr>
        <w:ind w:left="6300" w:firstLine="0"/>
      </w:pPr>
    </w:lvl>
  </w:abstractNum>
  <w:abstractNum w:abstractNumId="8" w15:restartNumberingAfterBreak="0">
    <w:nsid w:val="12A44BAE"/>
    <w:multiLevelType w:val="hybridMultilevel"/>
    <w:tmpl w:val="5F5A8BCE"/>
    <w:lvl w:ilvl="0" w:tplc="FE6E72B0">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652D50"/>
    <w:multiLevelType w:val="hybridMultilevel"/>
    <w:tmpl w:val="2B92DCF0"/>
    <w:lvl w:ilvl="0" w:tplc="F604B6E8">
      <w:start w:val="1"/>
      <w:numFmt w:val="decimal"/>
      <w:lvlText w:val="(%1)"/>
      <w:lvlJc w:val="left"/>
      <w:pPr>
        <w:tabs>
          <w:tab w:val="num" w:pos="284"/>
        </w:tabs>
        <w:ind w:left="0" w:firstLine="284"/>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38D2B53"/>
    <w:multiLevelType w:val="hybridMultilevel"/>
    <w:tmpl w:val="F64A1F28"/>
    <w:lvl w:ilvl="0" w:tplc="04E2CD6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AD017D"/>
    <w:multiLevelType w:val="multilevel"/>
    <w:tmpl w:val="4D30B9BA"/>
    <w:styleLink w:val="POGLAVJE"/>
    <w:lvl w:ilvl="0">
      <w:start w:val="1"/>
      <w:numFmt w:val="upperRoman"/>
      <w:pStyle w:val="Poglavje0"/>
      <w:suff w:val="space"/>
      <w:lvlText w:val="%1."/>
      <w:lvlJc w:val="left"/>
      <w:pPr>
        <w:ind w:left="4472"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760FA5"/>
    <w:multiLevelType w:val="hybridMultilevel"/>
    <w:tmpl w:val="0BEE0572"/>
    <w:lvl w:ilvl="0" w:tplc="FFFFFFFF">
      <w:start w:val="1"/>
      <w:numFmt w:val="decimal"/>
      <w:lvlText w:val="(%1)"/>
      <w:lvlJc w:val="left"/>
      <w:pPr>
        <w:ind w:left="113" w:hanging="262"/>
      </w:pPr>
      <w:rPr>
        <w:rFonts w:ascii="Arial" w:eastAsia="Arial" w:hAnsi="Arial" w:cs="Arial" w:hint="default"/>
        <w:color w:val="231F20"/>
        <w:w w:val="100"/>
        <w:sz w:val="17"/>
        <w:szCs w:val="17"/>
        <w:lang w:val="sl" w:eastAsia="sl" w:bidi="sl"/>
      </w:rPr>
    </w:lvl>
    <w:lvl w:ilvl="1" w:tplc="877284D4">
      <w:start w:val="1"/>
      <w:numFmt w:val="bullet"/>
      <w:lvlText w:val=""/>
      <w:lvlJc w:val="left"/>
      <w:pPr>
        <w:ind w:left="1194" w:hanging="360"/>
      </w:pPr>
      <w:rPr>
        <w:rFonts w:ascii="Symbol" w:hAnsi="Symbol" w:hint="default"/>
      </w:rPr>
    </w:lvl>
    <w:lvl w:ilvl="2" w:tplc="FFFFFFFF">
      <w:numFmt w:val="bullet"/>
      <w:lvlText w:val="•"/>
      <w:lvlJc w:val="left"/>
      <w:pPr>
        <w:ind w:left="2073" w:hanging="262"/>
      </w:pPr>
      <w:rPr>
        <w:rFonts w:hint="default"/>
        <w:lang w:val="sl" w:eastAsia="sl" w:bidi="sl"/>
      </w:rPr>
    </w:lvl>
    <w:lvl w:ilvl="3" w:tplc="FFFFFFFF">
      <w:numFmt w:val="bullet"/>
      <w:lvlText w:val="•"/>
      <w:lvlJc w:val="left"/>
      <w:pPr>
        <w:ind w:left="3049" w:hanging="262"/>
      </w:pPr>
      <w:rPr>
        <w:rFonts w:hint="default"/>
        <w:lang w:val="sl" w:eastAsia="sl" w:bidi="sl"/>
      </w:rPr>
    </w:lvl>
    <w:lvl w:ilvl="4" w:tplc="FFFFFFFF">
      <w:numFmt w:val="bullet"/>
      <w:lvlText w:val="•"/>
      <w:lvlJc w:val="left"/>
      <w:pPr>
        <w:ind w:left="4026" w:hanging="262"/>
      </w:pPr>
      <w:rPr>
        <w:rFonts w:hint="default"/>
        <w:lang w:val="sl" w:eastAsia="sl" w:bidi="sl"/>
      </w:rPr>
    </w:lvl>
    <w:lvl w:ilvl="5" w:tplc="FFFFFFFF">
      <w:numFmt w:val="bullet"/>
      <w:lvlText w:val="•"/>
      <w:lvlJc w:val="left"/>
      <w:pPr>
        <w:ind w:left="5002" w:hanging="262"/>
      </w:pPr>
      <w:rPr>
        <w:rFonts w:hint="default"/>
        <w:lang w:val="sl" w:eastAsia="sl" w:bidi="sl"/>
      </w:rPr>
    </w:lvl>
    <w:lvl w:ilvl="6" w:tplc="FFFFFFFF">
      <w:numFmt w:val="bullet"/>
      <w:lvlText w:val="•"/>
      <w:lvlJc w:val="left"/>
      <w:pPr>
        <w:ind w:left="5979" w:hanging="262"/>
      </w:pPr>
      <w:rPr>
        <w:rFonts w:hint="default"/>
        <w:lang w:val="sl" w:eastAsia="sl" w:bidi="sl"/>
      </w:rPr>
    </w:lvl>
    <w:lvl w:ilvl="7" w:tplc="FFFFFFFF">
      <w:numFmt w:val="bullet"/>
      <w:lvlText w:val="•"/>
      <w:lvlJc w:val="left"/>
      <w:pPr>
        <w:ind w:left="6955" w:hanging="262"/>
      </w:pPr>
      <w:rPr>
        <w:rFonts w:hint="default"/>
        <w:lang w:val="sl" w:eastAsia="sl" w:bidi="sl"/>
      </w:rPr>
    </w:lvl>
    <w:lvl w:ilvl="8" w:tplc="FFFFFFFF">
      <w:numFmt w:val="bullet"/>
      <w:lvlText w:val="•"/>
      <w:lvlJc w:val="left"/>
      <w:pPr>
        <w:ind w:left="7932" w:hanging="262"/>
      </w:pPr>
      <w:rPr>
        <w:rFonts w:hint="default"/>
        <w:lang w:val="sl" w:eastAsia="sl" w:bidi="sl"/>
      </w:rPr>
    </w:lvl>
  </w:abstractNum>
  <w:abstractNum w:abstractNumId="13" w15:restartNumberingAfterBreak="0">
    <w:nsid w:val="17152AD7"/>
    <w:multiLevelType w:val="hybridMultilevel"/>
    <w:tmpl w:val="87B824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9156740"/>
    <w:multiLevelType w:val="hybridMultilevel"/>
    <w:tmpl w:val="14A8CC4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4D49E0"/>
    <w:multiLevelType w:val="hybridMultilevel"/>
    <w:tmpl w:val="261A32C2"/>
    <w:lvl w:ilvl="0" w:tplc="9C6080F8">
      <w:start w:val="1"/>
      <w:numFmt w:val="decimal"/>
      <w:lvlText w:val="(%1)"/>
      <w:lvlJc w:val="left"/>
      <w:pPr>
        <w:ind w:left="765" w:hanging="256"/>
      </w:pPr>
      <w:rPr>
        <w:rFonts w:ascii="Arial" w:eastAsia="Arial" w:hAnsi="Arial" w:cs="Arial" w:hint="default"/>
        <w:color w:val="231F20"/>
        <w:spacing w:val="-1"/>
        <w:w w:val="100"/>
        <w:sz w:val="17"/>
        <w:szCs w:val="17"/>
      </w:rPr>
    </w:lvl>
    <w:lvl w:ilvl="1" w:tplc="3BBC2884">
      <w:numFmt w:val="bullet"/>
      <w:lvlText w:val="•"/>
      <w:lvlJc w:val="left"/>
      <w:pPr>
        <w:ind w:left="1672" w:hanging="256"/>
      </w:pPr>
    </w:lvl>
    <w:lvl w:ilvl="2" w:tplc="9C608158">
      <w:numFmt w:val="bullet"/>
      <w:lvlText w:val="•"/>
      <w:lvlJc w:val="left"/>
      <w:pPr>
        <w:ind w:left="2585" w:hanging="256"/>
      </w:pPr>
    </w:lvl>
    <w:lvl w:ilvl="3" w:tplc="8CCE4C18">
      <w:numFmt w:val="bullet"/>
      <w:lvlText w:val="•"/>
      <w:lvlJc w:val="left"/>
      <w:pPr>
        <w:ind w:left="3497" w:hanging="256"/>
      </w:pPr>
    </w:lvl>
    <w:lvl w:ilvl="4" w:tplc="CA34C702">
      <w:numFmt w:val="bullet"/>
      <w:lvlText w:val="•"/>
      <w:lvlJc w:val="left"/>
      <w:pPr>
        <w:ind w:left="4410" w:hanging="256"/>
      </w:pPr>
    </w:lvl>
    <w:lvl w:ilvl="5" w:tplc="1F3A7DC4">
      <w:numFmt w:val="bullet"/>
      <w:lvlText w:val="•"/>
      <w:lvlJc w:val="left"/>
      <w:pPr>
        <w:ind w:left="5322" w:hanging="256"/>
      </w:pPr>
    </w:lvl>
    <w:lvl w:ilvl="6" w:tplc="34F0366A">
      <w:numFmt w:val="bullet"/>
      <w:lvlText w:val="•"/>
      <w:lvlJc w:val="left"/>
      <w:pPr>
        <w:ind w:left="6235" w:hanging="256"/>
      </w:pPr>
    </w:lvl>
    <w:lvl w:ilvl="7" w:tplc="F17A73AA">
      <w:numFmt w:val="bullet"/>
      <w:lvlText w:val="•"/>
      <w:lvlJc w:val="left"/>
      <w:pPr>
        <w:ind w:left="7147" w:hanging="256"/>
      </w:pPr>
    </w:lvl>
    <w:lvl w:ilvl="8" w:tplc="9E9A2428">
      <w:numFmt w:val="bullet"/>
      <w:lvlText w:val="•"/>
      <w:lvlJc w:val="left"/>
      <w:pPr>
        <w:ind w:left="8060" w:hanging="256"/>
      </w:pPr>
    </w:lvl>
  </w:abstractNum>
  <w:abstractNum w:abstractNumId="16" w15:restartNumberingAfterBreak="0">
    <w:nsid w:val="1A5A23B4"/>
    <w:multiLevelType w:val="hybridMultilevel"/>
    <w:tmpl w:val="FFB445E2"/>
    <w:lvl w:ilvl="0" w:tplc="AB426E5E">
      <w:start w:val="8"/>
      <w:numFmt w:val="bullet"/>
      <w:pStyle w:val="Odstavek"/>
      <w:lvlText w:val="–"/>
      <w:lvlJc w:val="left"/>
      <w:pPr>
        <w:tabs>
          <w:tab w:val="num" w:pos="360"/>
        </w:tabs>
        <w:ind w:left="360" w:hanging="360"/>
      </w:pPr>
      <w:rPr>
        <w:rFonts w:ascii="Times New Roman" w:eastAsia="Times New Roman" w:hAnsi="Times New Roman" w:cs="Times New Roman" w:hint="default"/>
        <w:b w:val="0"/>
        <w:color w:val="auto"/>
      </w:rPr>
    </w:lvl>
    <w:lvl w:ilvl="1" w:tplc="04240019">
      <w:start w:val="1"/>
      <w:numFmt w:val="decimal"/>
      <w:lvlText w:val="%2."/>
      <w:lvlJc w:val="left"/>
      <w:pPr>
        <w:tabs>
          <w:tab w:val="num" w:pos="2054"/>
        </w:tabs>
        <w:ind w:left="2054" w:hanging="360"/>
      </w:pPr>
      <w:rPr>
        <w:rFonts w:hint="default"/>
      </w:rPr>
    </w:lvl>
    <w:lvl w:ilvl="2" w:tplc="0424001B">
      <w:start w:val="1"/>
      <w:numFmt w:val="bullet"/>
      <w:lvlText w:val=""/>
      <w:lvlJc w:val="left"/>
      <w:pPr>
        <w:tabs>
          <w:tab w:val="num" w:pos="2774"/>
        </w:tabs>
        <w:ind w:left="2774" w:hanging="360"/>
      </w:pPr>
      <w:rPr>
        <w:rFonts w:ascii="Wingdings" w:hAnsi="Wingdings" w:hint="default"/>
      </w:rPr>
    </w:lvl>
    <w:lvl w:ilvl="3" w:tplc="0424000F">
      <w:start w:val="1"/>
      <w:numFmt w:val="bullet"/>
      <w:lvlText w:val=""/>
      <w:lvlJc w:val="left"/>
      <w:pPr>
        <w:tabs>
          <w:tab w:val="num" w:pos="3494"/>
        </w:tabs>
        <w:ind w:left="3494" w:hanging="360"/>
      </w:pPr>
      <w:rPr>
        <w:rFonts w:ascii="Symbol" w:hAnsi="Symbol" w:hint="default"/>
      </w:rPr>
    </w:lvl>
    <w:lvl w:ilvl="4" w:tplc="04240019">
      <w:start w:val="1"/>
      <w:numFmt w:val="bullet"/>
      <w:lvlText w:val="-"/>
      <w:lvlJc w:val="left"/>
      <w:pPr>
        <w:tabs>
          <w:tab w:val="num" w:pos="4214"/>
        </w:tabs>
        <w:ind w:left="4214" w:hanging="360"/>
      </w:pPr>
      <w:rPr>
        <w:rFonts w:ascii="Arial" w:eastAsia="Times New Roman" w:hAnsi="Arial" w:cs="Arial" w:hint="default"/>
      </w:rPr>
    </w:lvl>
    <w:lvl w:ilvl="5" w:tplc="0424001B">
      <w:start w:val="2"/>
      <w:numFmt w:val="upperLetter"/>
      <w:lvlText w:val="%6."/>
      <w:lvlJc w:val="left"/>
      <w:pPr>
        <w:tabs>
          <w:tab w:val="num" w:pos="4934"/>
        </w:tabs>
        <w:ind w:left="4934" w:hanging="360"/>
      </w:pPr>
      <w:rPr>
        <w:rFonts w:hint="default"/>
      </w:rPr>
    </w:lvl>
    <w:lvl w:ilvl="6" w:tplc="0424000F" w:tentative="1">
      <w:start w:val="1"/>
      <w:numFmt w:val="bullet"/>
      <w:lvlText w:val=""/>
      <w:lvlJc w:val="left"/>
      <w:pPr>
        <w:tabs>
          <w:tab w:val="num" w:pos="5654"/>
        </w:tabs>
        <w:ind w:left="5654" w:hanging="360"/>
      </w:pPr>
      <w:rPr>
        <w:rFonts w:ascii="Symbol" w:hAnsi="Symbol" w:hint="default"/>
      </w:rPr>
    </w:lvl>
    <w:lvl w:ilvl="7" w:tplc="04240019" w:tentative="1">
      <w:start w:val="1"/>
      <w:numFmt w:val="bullet"/>
      <w:lvlText w:val="o"/>
      <w:lvlJc w:val="left"/>
      <w:pPr>
        <w:tabs>
          <w:tab w:val="num" w:pos="6374"/>
        </w:tabs>
        <w:ind w:left="6374" w:hanging="360"/>
      </w:pPr>
      <w:rPr>
        <w:rFonts w:ascii="Courier New" w:hAnsi="Courier New" w:cs="Verdana" w:hint="default"/>
      </w:rPr>
    </w:lvl>
    <w:lvl w:ilvl="8" w:tplc="0424001B" w:tentative="1">
      <w:start w:val="1"/>
      <w:numFmt w:val="bullet"/>
      <w:lvlText w:val=""/>
      <w:lvlJc w:val="left"/>
      <w:pPr>
        <w:tabs>
          <w:tab w:val="num" w:pos="7094"/>
        </w:tabs>
        <w:ind w:left="7094" w:hanging="360"/>
      </w:pPr>
      <w:rPr>
        <w:rFonts w:ascii="Wingdings" w:hAnsi="Wingdings" w:hint="default"/>
      </w:rPr>
    </w:lvl>
  </w:abstractNum>
  <w:abstractNum w:abstractNumId="17" w15:restartNumberingAfterBreak="0">
    <w:nsid w:val="1A9F727B"/>
    <w:multiLevelType w:val="multilevel"/>
    <w:tmpl w:val="4F9A1F70"/>
    <w:lvl w:ilvl="0">
      <w:numFmt w:val="bullet"/>
      <w:pStyle w:val="Oznaenseznam2"/>
      <w:lvlText w:val="–"/>
      <w:lvlJc w:val="left"/>
      <w:pPr>
        <w:tabs>
          <w:tab w:val="num" w:pos="851"/>
        </w:tabs>
        <w:ind w:left="851" w:hanging="284"/>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012184"/>
    <w:multiLevelType w:val="hybridMultilevel"/>
    <w:tmpl w:val="531024B2"/>
    <w:lvl w:ilvl="0" w:tplc="0424000F">
      <w:start w:val="2"/>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9" w15:restartNumberingAfterBreak="0">
    <w:nsid w:val="1C91104B"/>
    <w:multiLevelType w:val="hybridMultilevel"/>
    <w:tmpl w:val="A306A20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31B0EAD"/>
    <w:multiLevelType w:val="hybridMultilevel"/>
    <w:tmpl w:val="2AE2783E"/>
    <w:lvl w:ilvl="0" w:tplc="4EBA8DA8">
      <w:numFmt w:val="bullet"/>
      <w:lvlText w:val="–"/>
      <w:lvlJc w:val="left"/>
      <w:pPr>
        <w:ind w:left="113" w:hanging="142"/>
      </w:pPr>
      <w:rPr>
        <w:rFonts w:ascii="Arial" w:eastAsia="Arial" w:hAnsi="Arial" w:cs="Arial" w:hint="default"/>
        <w:color w:val="231F20"/>
        <w:spacing w:val="-1"/>
        <w:w w:val="100"/>
        <w:sz w:val="17"/>
        <w:szCs w:val="17"/>
        <w:lang w:val="sl" w:eastAsia="sl" w:bidi="sl"/>
      </w:rPr>
    </w:lvl>
    <w:lvl w:ilvl="1" w:tplc="FEBC0D4A">
      <w:numFmt w:val="bullet"/>
      <w:lvlText w:val="–"/>
      <w:lvlJc w:val="left"/>
      <w:pPr>
        <w:ind w:left="113" w:hanging="142"/>
      </w:pPr>
      <w:rPr>
        <w:rFonts w:ascii="Arial" w:eastAsia="Arial" w:hAnsi="Arial" w:cs="Arial" w:hint="default"/>
        <w:color w:val="231F20"/>
        <w:spacing w:val="-1"/>
        <w:w w:val="100"/>
        <w:sz w:val="17"/>
        <w:szCs w:val="17"/>
        <w:lang w:val="sl" w:eastAsia="sl" w:bidi="sl"/>
      </w:rPr>
    </w:lvl>
    <w:lvl w:ilvl="2" w:tplc="AD08AE96">
      <w:numFmt w:val="bullet"/>
      <w:lvlText w:val="•"/>
      <w:lvlJc w:val="left"/>
      <w:pPr>
        <w:ind w:left="567" w:firstLine="567"/>
      </w:pPr>
      <w:rPr>
        <w:rFonts w:hint="default"/>
        <w:lang w:val="sl" w:eastAsia="sl" w:bidi="sl"/>
      </w:rPr>
    </w:lvl>
    <w:lvl w:ilvl="3" w:tplc="FD508DB4">
      <w:numFmt w:val="bullet"/>
      <w:lvlText w:val="•"/>
      <w:lvlJc w:val="left"/>
      <w:pPr>
        <w:ind w:left="2834" w:hanging="142"/>
      </w:pPr>
      <w:rPr>
        <w:rFonts w:hint="default"/>
        <w:lang w:val="sl" w:eastAsia="sl" w:bidi="sl"/>
      </w:rPr>
    </w:lvl>
    <w:lvl w:ilvl="4" w:tplc="CFFC7AEC">
      <w:numFmt w:val="bullet"/>
      <w:lvlText w:val="•"/>
      <w:lvlJc w:val="left"/>
      <w:pPr>
        <w:ind w:left="3841" w:hanging="142"/>
      </w:pPr>
      <w:rPr>
        <w:rFonts w:hint="default"/>
        <w:lang w:val="sl" w:eastAsia="sl" w:bidi="sl"/>
      </w:rPr>
    </w:lvl>
    <w:lvl w:ilvl="5" w:tplc="399CA0A2">
      <w:numFmt w:val="bullet"/>
      <w:lvlText w:val="•"/>
      <w:lvlJc w:val="left"/>
      <w:pPr>
        <w:ind w:left="4849" w:hanging="142"/>
      </w:pPr>
      <w:rPr>
        <w:rFonts w:hint="default"/>
        <w:lang w:val="sl" w:eastAsia="sl" w:bidi="sl"/>
      </w:rPr>
    </w:lvl>
    <w:lvl w:ilvl="6" w:tplc="F1CCE0AE">
      <w:numFmt w:val="bullet"/>
      <w:lvlText w:val="•"/>
      <w:lvlJc w:val="left"/>
      <w:pPr>
        <w:ind w:left="5856" w:hanging="142"/>
      </w:pPr>
      <w:rPr>
        <w:rFonts w:hint="default"/>
        <w:lang w:val="sl" w:eastAsia="sl" w:bidi="sl"/>
      </w:rPr>
    </w:lvl>
    <w:lvl w:ilvl="7" w:tplc="02C822DC">
      <w:numFmt w:val="bullet"/>
      <w:lvlText w:val="•"/>
      <w:lvlJc w:val="left"/>
      <w:pPr>
        <w:ind w:left="6863" w:hanging="142"/>
      </w:pPr>
      <w:rPr>
        <w:rFonts w:hint="default"/>
        <w:lang w:val="sl" w:eastAsia="sl" w:bidi="sl"/>
      </w:rPr>
    </w:lvl>
    <w:lvl w:ilvl="8" w:tplc="BE50927C">
      <w:numFmt w:val="bullet"/>
      <w:lvlText w:val="•"/>
      <w:lvlJc w:val="left"/>
      <w:pPr>
        <w:ind w:left="7870" w:hanging="142"/>
      </w:pPr>
      <w:rPr>
        <w:rFonts w:hint="default"/>
        <w:lang w:val="sl" w:eastAsia="sl" w:bidi="sl"/>
      </w:rPr>
    </w:lvl>
  </w:abstractNum>
  <w:abstractNum w:abstractNumId="21" w15:restartNumberingAfterBreak="0">
    <w:nsid w:val="235B0FFB"/>
    <w:multiLevelType w:val="multilevel"/>
    <w:tmpl w:val="4B988332"/>
    <w:styleLink w:val="STEVILCNATOCKA"/>
    <w:lvl w:ilvl="0">
      <w:start w:val="1"/>
      <w:numFmt w:val="decimal"/>
      <w:lvlText w:val="%1."/>
      <w:lvlJc w:val="left"/>
      <w:pPr>
        <w:ind w:left="709" w:hanging="425"/>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39846E7"/>
    <w:multiLevelType w:val="multilevel"/>
    <w:tmpl w:val="B7AE1C64"/>
    <w:styleLink w:val="Alinejazaodstavkom"/>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46C772D"/>
    <w:multiLevelType w:val="multilevel"/>
    <w:tmpl w:val="A288D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150406"/>
    <w:multiLevelType w:val="hybridMultilevel"/>
    <w:tmpl w:val="081C7600"/>
    <w:lvl w:ilvl="0" w:tplc="FFFFFFFF">
      <w:start w:val="1"/>
      <w:numFmt w:val="decimal"/>
      <w:lvlText w:val="%1."/>
      <w:lvlJc w:val="left"/>
      <w:pPr>
        <w:ind w:left="170" w:firstLine="0"/>
      </w:pPr>
      <w:rPr>
        <w:rFonts w:hint="default"/>
      </w:rPr>
    </w:lvl>
    <w:lvl w:ilvl="1" w:tplc="FFFFFFFF">
      <w:start w:val="1"/>
      <w:numFmt w:val="lowerLetter"/>
      <w:lvlText w:val="%2."/>
      <w:lvlJc w:val="left"/>
      <w:pPr>
        <w:ind w:left="1287" w:firstLine="0"/>
      </w:pPr>
    </w:lvl>
    <w:lvl w:ilvl="2" w:tplc="FFFFFFFF">
      <w:start w:val="1"/>
      <w:numFmt w:val="lowerRoman"/>
      <w:lvlText w:val="%3."/>
      <w:lvlJc w:val="left"/>
      <w:pPr>
        <w:ind w:left="2187" w:firstLine="0"/>
      </w:pPr>
    </w:lvl>
    <w:lvl w:ilvl="3" w:tplc="FFFFFFFF">
      <w:start w:val="1"/>
      <w:numFmt w:val="decimal"/>
      <w:lvlText w:val="%4."/>
      <w:lvlJc w:val="left"/>
      <w:pPr>
        <w:ind w:left="2727" w:firstLine="0"/>
      </w:pPr>
    </w:lvl>
    <w:lvl w:ilvl="4" w:tplc="FFFFFFFF">
      <w:start w:val="1"/>
      <w:numFmt w:val="lowerLetter"/>
      <w:lvlText w:val="%5."/>
      <w:lvlJc w:val="left"/>
      <w:pPr>
        <w:ind w:left="3447" w:firstLine="0"/>
      </w:pPr>
    </w:lvl>
    <w:lvl w:ilvl="5" w:tplc="FFFFFFFF">
      <w:start w:val="1"/>
      <w:numFmt w:val="lowerRoman"/>
      <w:lvlText w:val="%6."/>
      <w:lvlJc w:val="left"/>
      <w:pPr>
        <w:ind w:left="4347" w:firstLine="0"/>
      </w:pPr>
    </w:lvl>
    <w:lvl w:ilvl="6" w:tplc="FFFFFFFF">
      <w:start w:val="1"/>
      <w:numFmt w:val="decimal"/>
      <w:lvlText w:val="%7."/>
      <w:lvlJc w:val="left"/>
      <w:pPr>
        <w:ind w:left="4887" w:firstLine="0"/>
      </w:pPr>
    </w:lvl>
    <w:lvl w:ilvl="7" w:tplc="FFFFFFFF">
      <w:start w:val="1"/>
      <w:numFmt w:val="lowerLetter"/>
      <w:lvlText w:val="%8."/>
      <w:lvlJc w:val="left"/>
      <w:pPr>
        <w:ind w:left="5607" w:firstLine="0"/>
      </w:pPr>
    </w:lvl>
    <w:lvl w:ilvl="8" w:tplc="FFFFFFFF">
      <w:start w:val="1"/>
      <w:numFmt w:val="lowerRoman"/>
      <w:lvlText w:val="%9."/>
      <w:lvlJc w:val="left"/>
      <w:pPr>
        <w:ind w:left="6507" w:firstLine="0"/>
      </w:pPr>
    </w:lvl>
  </w:abstractNum>
  <w:abstractNum w:abstractNumId="25" w15:restartNumberingAfterBreak="0">
    <w:nsid w:val="29613BBB"/>
    <w:multiLevelType w:val="hybridMultilevel"/>
    <w:tmpl w:val="48EE61D8"/>
    <w:lvl w:ilvl="0" w:tplc="4EBA8DA8">
      <w:numFmt w:val="bullet"/>
      <w:lvlText w:val="–"/>
      <w:lvlJc w:val="left"/>
      <w:pPr>
        <w:ind w:left="113" w:hanging="142"/>
      </w:pPr>
      <w:rPr>
        <w:rFonts w:ascii="Arial" w:eastAsia="Arial" w:hAnsi="Arial" w:cs="Arial" w:hint="default"/>
        <w:color w:val="231F20"/>
        <w:spacing w:val="-1"/>
        <w:w w:val="100"/>
        <w:sz w:val="17"/>
        <w:szCs w:val="17"/>
        <w:lang w:val="sl" w:eastAsia="sl" w:bidi="sl"/>
      </w:rPr>
    </w:lvl>
    <w:lvl w:ilvl="1" w:tplc="F190A5F0">
      <w:numFmt w:val="bullet"/>
      <w:lvlText w:val="•"/>
      <w:lvlJc w:val="left"/>
      <w:pPr>
        <w:ind w:left="113" w:hanging="142"/>
      </w:pPr>
      <w:rPr>
        <w:rFonts w:hint="default"/>
        <w:color w:val="231F20"/>
        <w:spacing w:val="-1"/>
        <w:w w:val="100"/>
        <w:sz w:val="17"/>
        <w:szCs w:val="17"/>
        <w:lang w:val="sl" w:eastAsia="sl" w:bidi="sl"/>
      </w:rPr>
    </w:lvl>
    <w:lvl w:ilvl="2" w:tplc="AD08AE96">
      <w:numFmt w:val="bullet"/>
      <w:lvlText w:val="•"/>
      <w:lvlJc w:val="left"/>
      <w:pPr>
        <w:ind w:left="567" w:firstLine="567"/>
      </w:pPr>
      <w:rPr>
        <w:rFonts w:hint="default"/>
        <w:lang w:val="sl" w:eastAsia="sl" w:bidi="sl"/>
      </w:rPr>
    </w:lvl>
    <w:lvl w:ilvl="3" w:tplc="FD508DB4">
      <w:numFmt w:val="bullet"/>
      <w:lvlText w:val="•"/>
      <w:lvlJc w:val="left"/>
      <w:pPr>
        <w:ind w:left="2834" w:hanging="142"/>
      </w:pPr>
      <w:rPr>
        <w:rFonts w:hint="default"/>
        <w:lang w:val="sl" w:eastAsia="sl" w:bidi="sl"/>
      </w:rPr>
    </w:lvl>
    <w:lvl w:ilvl="4" w:tplc="CFFC7AEC">
      <w:numFmt w:val="bullet"/>
      <w:lvlText w:val="•"/>
      <w:lvlJc w:val="left"/>
      <w:pPr>
        <w:ind w:left="3841" w:hanging="142"/>
      </w:pPr>
      <w:rPr>
        <w:rFonts w:hint="default"/>
        <w:lang w:val="sl" w:eastAsia="sl" w:bidi="sl"/>
      </w:rPr>
    </w:lvl>
    <w:lvl w:ilvl="5" w:tplc="399CA0A2">
      <w:numFmt w:val="bullet"/>
      <w:lvlText w:val="•"/>
      <w:lvlJc w:val="left"/>
      <w:pPr>
        <w:ind w:left="4849" w:hanging="142"/>
      </w:pPr>
      <w:rPr>
        <w:rFonts w:hint="default"/>
        <w:lang w:val="sl" w:eastAsia="sl" w:bidi="sl"/>
      </w:rPr>
    </w:lvl>
    <w:lvl w:ilvl="6" w:tplc="F1CCE0AE">
      <w:numFmt w:val="bullet"/>
      <w:lvlText w:val="•"/>
      <w:lvlJc w:val="left"/>
      <w:pPr>
        <w:ind w:left="5856" w:hanging="142"/>
      </w:pPr>
      <w:rPr>
        <w:rFonts w:hint="default"/>
        <w:lang w:val="sl" w:eastAsia="sl" w:bidi="sl"/>
      </w:rPr>
    </w:lvl>
    <w:lvl w:ilvl="7" w:tplc="02C822DC">
      <w:numFmt w:val="bullet"/>
      <w:lvlText w:val="•"/>
      <w:lvlJc w:val="left"/>
      <w:pPr>
        <w:ind w:left="6863" w:hanging="142"/>
      </w:pPr>
      <w:rPr>
        <w:rFonts w:hint="default"/>
        <w:lang w:val="sl" w:eastAsia="sl" w:bidi="sl"/>
      </w:rPr>
    </w:lvl>
    <w:lvl w:ilvl="8" w:tplc="BE50927C">
      <w:numFmt w:val="bullet"/>
      <w:lvlText w:val="•"/>
      <w:lvlJc w:val="left"/>
      <w:pPr>
        <w:ind w:left="7870" w:hanging="142"/>
      </w:pPr>
      <w:rPr>
        <w:rFonts w:hint="default"/>
        <w:lang w:val="sl" w:eastAsia="sl" w:bidi="sl"/>
      </w:rPr>
    </w:lvl>
  </w:abstractNum>
  <w:abstractNum w:abstractNumId="26" w15:restartNumberingAfterBreak="0">
    <w:nsid w:val="29851174"/>
    <w:multiLevelType w:val="hybridMultilevel"/>
    <w:tmpl w:val="950EE4A4"/>
    <w:lvl w:ilvl="0" w:tplc="D90C18D6">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7" w15:restartNumberingAfterBreak="0">
    <w:nsid w:val="2BE5212C"/>
    <w:multiLevelType w:val="hybridMultilevel"/>
    <w:tmpl w:val="EC087A6A"/>
    <w:lvl w:ilvl="0" w:tplc="FFFFFFFF">
      <w:start w:val="1"/>
      <w:numFmt w:val="decimal"/>
      <w:lvlText w:val="(%1)"/>
      <w:lvlJc w:val="left"/>
      <w:pPr>
        <w:tabs>
          <w:tab w:val="num" w:pos="284"/>
        </w:tabs>
        <w:ind w:left="0" w:firstLine="284"/>
      </w:pPr>
      <w:rPr>
        <w:rFonts w:hint="default"/>
      </w:rPr>
    </w:lvl>
    <w:lvl w:ilvl="1" w:tplc="DA56BFDE">
      <w:start w:val="1"/>
      <w:numFmt w:val="upperRoman"/>
      <w:lvlText w:val="%2."/>
      <w:lvlJc w:val="left"/>
      <w:pPr>
        <w:ind w:left="1440" w:hanging="360"/>
      </w:pPr>
      <w:rPr>
        <w:rFonts w:ascii="Segoe UI" w:eastAsia="Times New Roman" w:hAnsi="Segoe UI" w:cs="Segoe UI"/>
        <w:color w:val="231F20"/>
        <w:w w:val="100"/>
        <w:sz w:val="20"/>
        <w:szCs w:val="20"/>
        <w:lang w:val="sl" w:eastAsia="sl" w:bidi="sl"/>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2CBE3C2D"/>
    <w:multiLevelType w:val="hybridMultilevel"/>
    <w:tmpl w:val="4BD6E496"/>
    <w:name w:val="Numbered list 4"/>
    <w:lvl w:ilvl="0" w:tplc="04240013">
      <w:start w:val="1"/>
      <w:numFmt w:val="upperRoman"/>
      <w:lvlText w:val="%1."/>
      <w:lvlJc w:val="right"/>
      <w:pPr>
        <w:ind w:left="170" w:firstLine="0"/>
      </w:pPr>
    </w:lvl>
    <w:lvl w:ilvl="1" w:tplc="216CB89E">
      <w:start w:val="1"/>
      <w:numFmt w:val="lowerLetter"/>
      <w:lvlText w:val="%2."/>
      <w:lvlJc w:val="left"/>
      <w:pPr>
        <w:ind w:left="1080" w:firstLine="0"/>
      </w:pPr>
    </w:lvl>
    <w:lvl w:ilvl="2" w:tplc="081C59A6">
      <w:start w:val="1"/>
      <w:numFmt w:val="lowerRoman"/>
      <w:lvlText w:val="%3."/>
      <w:lvlJc w:val="left"/>
      <w:pPr>
        <w:ind w:left="1980" w:firstLine="0"/>
      </w:pPr>
    </w:lvl>
    <w:lvl w:ilvl="3" w:tplc="94F88C68">
      <w:start w:val="1"/>
      <w:numFmt w:val="decimal"/>
      <w:lvlText w:val="%4."/>
      <w:lvlJc w:val="left"/>
      <w:pPr>
        <w:ind w:left="2520" w:firstLine="0"/>
      </w:pPr>
    </w:lvl>
    <w:lvl w:ilvl="4" w:tplc="F28EDB40">
      <w:start w:val="1"/>
      <w:numFmt w:val="lowerLetter"/>
      <w:lvlText w:val="%5."/>
      <w:lvlJc w:val="left"/>
      <w:pPr>
        <w:ind w:left="3240" w:firstLine="0"/>
      </w:pPr>
    </w:lvl>
    <w:lvl w:ilvl="5" w:tplc="DEC24562">
      <w:start w:val="1"/>
      <w:numFmt w:val="lowerRoman"/>
      <w:lvlText w:val="%6."/>
      <w:lvlJc w:val="left"/>
      <w:pPr>
        <w:ind w:left="4140" w:firstLine="0"/>
      </w:pPr>
    </w:lvl>
    <w:lvl w:ilvl="6" w:tplc="37A640D4">
      <w:start w:val="1"/>
      <w:numFmt w:val="decimal"/>
      <w:lvlText w:val="%7."/>
      <w:lvlJc w:val="left"/>
      <w:pPr>
        <w:ind w:left="4680" w:firstLine="0"/>
      </w:pPr>
    </w:lvl>
    <w:lvl w:ilvl="7" w:tplc="7C16FFFC">
      <w:start w:val="1"/>
      <w:numFmt w:val="lowerLetter"/>
      <w:lvlText w:val="%8."/>
      <w:lvlJc w:val="left"/>
      <w:pPr>
        <w:ind w:left="5400" w:firstLine="0"/>
      </w:pPr>
    </w:lvl>
    <w:lvl w:ilvl="8" w:tplc="303A85D4">
      <w:start w:val="1"/>
      <w:numFmt w:val="lowerRoman"/>
      <w:lvlText w:val="%9."/>
      <w:lvlJc w:val="left"/>
      <w:pPr>
        <w:ind w:left="6300" w:firstLine="0"/>
      </w:pPr>
    </w:lvl>
  </w:abstractNum>
  <w:abstractNum w:abstractNumId="29" w15:restartNumberingAfterBreak="0">
    <w:nsid w:val="2FDE1C53"/>
    <w:multiLevelType w:val="hybridMultilevel"/>
    <w:tmpl w:val="A74471E6"/>
    <w:lvl w:ilvl="0" w:tplc="D8FE100C">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30" w15:restartNumberingAfterBreak="0">
    <w:nsid w:val="30D63A16"/>
    <w:multiLevelType w:val="hybridMultilevel"/>
    <w:tmpl w:val="3E2ED39C"/>
    <w:name w:val="Numbered list 2"/>
    <w:lvl w:ilvl="0" w:tplc="82DE1F26">
      <w:start w:val="1"/>
      <w:numFmt w:val="upperRoman"/>
      <w:lvlText w:val="%1."/>
      <w:lvlJc w:val="left"/>
      <w:pPr>
        <w:ind w:left="170" w:firstLine="0"/>
      </w:pPr>
    </w:lvl>
    <w:lvl w:ilvl="1" w:tplc="6F50E592">
      <w:start w:val="1"/>
      <w:numFmt w:val="lowerLetter"/>
      <w:lvlText w:val="%2."/>
      <w:lvlJc w:val="left"/>
      <w:pPr>
        <w:ind w:left="1080" w:firstLine="0"/>
      </w:pPr>
    </w:lvl>
    <w:lvl w:ilvl="2" w:tplc="D06E8A56">
      <w:start w:val="1"/>
      <w:numFmt w:val="lowerRoman"/>
      <w:lvlText w:val="%3."/>
      <w:lvlJc w:val="left"/>
      <w:pPr>
        <w:ind w:left="1980" w:firstLine="0"/>
      </w:pPr>
    </w:lvl>
    <w:lvl w:ilvl="3" w:tplc="7E5E5902">
      <w:start w:val="1"/>
      <w:numFmt w:val="decimal"/>
      <w:lvlText w:val="%4."/>
      <w:lvlJc w:val="left"/>
      <w:pPr>
        <w:ind w:left="2520" w:firstLine="0"/>
      </w:pPr>
    </w:lvl>
    <w:lvl w:ilvl="4" w:tplc="3E082690">
      <w:start w:val="1"/>
      <w:numFmt w:val="lowerLetter"/>
      <w:lvlText w:val="%5."/>
      <w:lvlJc w:val="left"/>
      <w:pPr>
        <w:ind w:left="3240" w:firstLine="0"/>
      </w:pPr>
    </w:lvl>
    <w:lvl w:ilvl="5" w:tplc="ACEC6420">
      <w:start w:val="1"/>
      <w:numFmt w:val="lowerRoman"/>
      <w:lvlText w:val="%6."/>
      <w:lvlJc w:val="left"/>
      <w:pPr>
        <w:ind w:left="4140" w:firstLine="0"/>
      </w:pPr>
    </w:lvl>
    <w:lvl w:ilvl="6" w:tplc="AA6A363A">
      <w:start w:val="1"/>
      <w:numFmt w:val="decimal"/>
      <w:lvlText w:val="%7."/>
      <w:lvlJc w:val="left"/>
      <w:pPr>
        <w:ind w:left="4680" w:firstLine="0"/>
      </w:pPr>
    </w:lvl>
    <w:lvl w:ilvl="7" w:tplc="B616DACE">
      <w:start w:val="1"/>
      <w:numFmt w:val="lowerLetter"/>
      <w:lvlText w:val="%8."/>
      <w:lvlJc w:val="left"/>
      <w:pPr>
        <w:ind w:left="5400" w:firstLine="0"/>
      </w:pPr>
    </w:lvl>
    <w:lvl w:ilvl="8" w:tplc="B6F8C9F8">
      <w:start w:val="1"/>
      <w:numFmt w:val="lowerRoman"/>
      <w:lvlText w:val="%9."/>
      <w:lvlJc w:val="left"/>
      <w:pPr>
        <w:ind w:left="6300" w:firstLine="0"/>
      </w:pPr>
    </w:lvl>
  </w:abstractNum>
  <w:abstractNum w:abstractNumId="31" w15:restartNumberingAfterBreak="0">
    <w:nsid w:val="323675A0"/>
    <w:multiLevelType w:val="multilevel"/>
    <w:tmpl w:val="D792A272"/>
    <w:lvl w:ilvl="0">
      <w:start w:val="1"/>
      <w:numFmt w:val="decimal"/>
      <w:suff w:val="space"/>
      <w:lvlText w:val="%1."/>
      <w:lvlJc w:val="left"/>
      <w:pPr>
        <w:ind w:left="2077" w:firstLine="0"/>
      </w:pPr>
      <w:rPr>
        <w:rFonts w:hint="default"/>
      </w:rPr>
    </w:lvl>
    <w:lvl w:ilvl="1">
      <w:start w:val="1"/>
      <w:numFmt w:val="decimal"/>
      <w:isLgl/>
      <w:suff w:val="space"/>
      <w:lvlText w:val="%1.%2"/>
      <w:lvlJc w:val="center"/>
      <w:pPr>
        <w:ind w:left="-526" w:firstLine="0"/>
      </w:pPr>
      <w:rPr>
        <w:rFonts w:hint="default"/>
      </w:rPr>
    </w:lvl>
    <w:lvl w:ilvl="2">
      <w:start w:val="1"/>
      <w:numFmt w:val="decimal"/>
      <w:lvlRestart w:val="0"/>
      <w:pStyle w:val="TekstPRO"/>
      <w:suff w:val="space"/>
      <w:lvlText w:val="%3. člen"/>
      <w:lvlJc w:val="center"/>
      <w:pPr>
        <w:ind w:left="3828" w:firstLine="0"/>
      </w:pPr>
      <w:rPr>
        <w:rFonts w:hint="default"/>
        <w:b/>
        <w:i w:val="0"/>
      </w:rPr>
    </w:lvl>
    <w:lvl w:ilvl="3">
      <w:start w:val="1"/>
      <w:numFmt w:val="decimal"/>
      <w:pStyle w:val="len"/>
      <w:suff w:val="space"/>
      <w:lvlText w:val="(%4) "/>
      <w:lvlJc w:val="left"/>
      <w:pPr>
        <w:ind w:left="-113" w:firstLine="397"/>
      </w:pPr>
      <w:rPr>
        <w:rFonts w:hint="default"/>
        <w:b w:val="0"/>
      </w:rPr>
    </w:lvl>
    <w:lvl w:ilvl="4">
      <w:start w:val="1"/>
      <w:numFmt w:val="decimal"/>
      <w:pStyle w:val="Naslovlena"/>
      <w:lvlText w:val="%5."/>
      <w:lvlJc w:val="left"/>
      <w:pPr>
        <w:tabs>
          <w:tab w:val="num" w:pos="567"/>
        </w:tabs>
        <w:ind w:left="567" w:hanging="567"/>
      </w:pPr>
      <w:rPr>
        <w:rFonts w:hint="default"/>
        <w:b w:val="0"/>
      </w:rPr>
    </w:lvl>
    <w:lvl w:ilvl="5">
      <w:start w:val="1"/>
      <w:numFmt w:val="lowerLetter"/>
      <w:lvlText w:val="(%6)"/>
      <w:lvlJc w:val="left"/>
      <w:pPr>
        <w:tabs>
          <w:tab w:val="num" w:pos="3434"/>
        </w:tabs>
        <w:ind w:left="3074" w:firstLine="0"/>
      </w:pPr>
      <w:rPr>
        <w:rFonts w:hint="default"/>
      </w:rPr>
    </w:lvl>
    <w:lvl w:ilvl="6">
      <w:start w:val="1"/>
      <w:numFmt w:val="lowerRoman"/>
      <w:lvlText w:val="(%7)"/>
      <w:lvlJc w:val="left"/>
      <w:pPr>
        <w:tabs>
          <w:tab w:val="num" w:pos="4154"/>
        </w:tabs>
        <w:ind w:left="3794" w:firstLine="0"/>
      </w:pPr>
      <w:rPr>
        <w:rFonts w:hint="default"/>
      </w:rPr>
    </w:lvl>
    <w:lvl w:ilvl="7">
      <w:start w:val="1"/>
      <w:numFmt w:val="lowerLetter"/>
      <w:lvlText w:val="(%8)"/>
      <w:lvlJc w:val="left"/>
      <w:pPr>
        <w:tabs>
          <w:tab w:val="num" w:pos="4874"/>
        </w:tabs>
        <w:ind w:left="4514" w:firstLine="0"/>
      </w:pPr>
      <w:rPr>
        <w:rFonts w:hint="default"/>
      </w:rPr>
    </w:lvl>
    <w:lvl w:ilvl="8">
      <w:start w:val="1"/>
      <w:numFmt w:val="lowerRoman"/>
      <w:lvlText w:val="(%9)"/>
      <w:lvlJc w:val="left"/>
      <w:pPr>
        <w:tabs>
          <w:tab w:val="num" w:pos="5594"/>
        </w:tabs>
        <w:ind w:left="5234" w:firstLine="0"/>
      </w:pPr>
      <w:rPr>
        <w:rFonts w:hint="default"/>
      </w:rPr>
    </w:lvl>
  </w:abstractNum>
  <w:abstractNum w:abstractNumId="32" w15:restartNumberingAfterBreak="0">
    <w:nsid w:val="323F487E"/>
    <w:multiLevelType w:val="hybridMultilevel"/>
    <w:tmpl w:val="A1F01F32"/>
    <w:lvl w:ilvl="0" w:tplc="D8B66A3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3657254"/>
    <w:multiLevelType w:val="hybridMultilevel"/>
    <w:tmpl w:val="97E2415E"/>
    <w:lvl w:ilvl="0" w:tplc="FFCCCE8E">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4" w15:restartNumberingAfterBreak="0">
    <w:nsid w:val="341A0E8A"/>
    <w:multiLevelType w:val="multilevel"/>
    <w:tmpl w:val="0E808BA6"/>
    <w:lvl w:ilvl="0">
      <w:start w:val="1"/>
      <w:numFmt w:val="decimal"/>
      <w:pStyle w:val="tevilnatoka"/>
      <w:lvlText w:val="%1."/>
      <w:lvlJc w:val="left"/>
      <w:pPr>
        <w:ind w:left="567" w:hanging="425"/>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D510EAF"/>
    <w:multiLevelType w:val="hybridMultilevel"/>
    <w:tmpl w:val="F594C094"/>
    <w:lvl w:ilvl="0" w:tplc="E534BF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08279EB"/>
    <w:multiLevelType w:val="multilevel"/>
    <w:tmpl w:val="648245BC"/>
    <w:lvl w:ilvl="0">
      <w:start w:val="1"/>
      <w:numFmt w:val="lowerLetter"/>
      <w:pStyle w:val="rkovnatokazaodstavkom"/>
      <w:lvlText w:val="%1)"/>
      <w:lvlJc w:val="left"/>
      <w:pPr>
        <w:ind w:left="852" w:hanging="42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1B75D9C"/>
    <w:multiLevelType w:val="hybridMultilevel"/>
    <w:tmpl w:val="DA741678"/>
    <w:lvl w:ilvl="0" w:tplc="F604B6E8">
      <w:start w:val="1"/>
      <w:numFmt w:val="decimal"/>
      <w:lvlText w:val="(%1)"/>
      <w:lvlJc w:val="left"/>
      <w:pPr>
        <w:tabs>
          <w:tab w:val="num" w:pos="284"/>
        </w:tabs>
        <w:ind w:left="0" w:firstLine="284"/>
      </w:pPr>
      <w:rPr>
        <w:rFonts w:hint="default"/>
      </w:rPr>
    </w:lvl>
    <w:lvl w:ilvl="1" w:tplc="BAC81758">
      <w:start w:val="1"/>
      <w:numFmt w:val="decimal"/>
      <w:lvlText w:val="%2."/>
      <w:lvlJc w:val="left"/>
      <w:pPr>
        <w:tabs>
          <w:tab w:val="num" w:pos="1440"/>
        </w:tabs>
        <w:ind w:left="1440" w:hanging="360"/>
      </w:pPr>
      <w:rPr>
        <w:rFonts w:ascii="Segoe UI" w:eastAsia="Times New Roman" w:hAnsi="Segoe UI" w:cs="Segoe UI"/>
      </w:rPr>
    </w:lvl>
    <w:lvl w:ilvl="2" w:tplc="AA368772">
      <w:start w:val="1"/>
      <w:numFmt w:val="upperRoman"/>
      <w:lvlText w:val="%3."/>
      <w:lvlJc w:val="left"/>
      <w:pPr>
        <w:ind w:left="2700" w:hanging="720"/>
      </w:pPr>
      <w:rPr>
        <w:rFonts w:hint="default"/>
      </w:rPr>
    </w:lvl>
    <w:lvl w:ilvl="3" w:tplc="5546BC36">
      <w:start w:val="22"/>
      <w:numFmt w:val="decimal"/>
      <w:lvlText w:val="%4)"/>
      <w:lvlJc w:val="left"/>
      <w:pPr>
        <w:ind w:left="2880" w:hanging="360"/>
      </w:pPr>
      <w:rPr>
        <w:rFonts w:hint="default"/>
      </w:rPr>
    </w:lvl>
    <w:lvl w:ilvl="4" w:tplc="3F0E4D8A">
      <w:start w:val="17"/>
      <w:numFmt w:val="decimal"/>
      <w:lvlText w:val="%5"/>
      <w:lvlJc w:val="left"/>
      <w:pPr>
        <w:ind w:left="3600" w:hanging="360"/>
      </w:pPr>
      <w:rPr>
        <w:rFonts w:hint="default"/>
      </w:r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433F13A8"/>
    <w:multiLevelType w:val="hybridMultilevel"/>
    <w:tmpl w:val="BA34DE2C"/>
    <w:name w:val="Numbered list 122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5DE21EA"/>
    <w:multiLevelType w:val="multilevel"/>
    <w:tmpl w:val="CAE09404"/>
    <w:styleLink w:val="CLEN"/>
    <w:lvl w:ilvl="0">
      <w:start w:val="1"/>
      <w:numFmt w:val="decimal"/>
      <w:suff w:val="nothing"/>
      <w:lvlText w:val="%1. člen"/>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5EB01B1"/>
    <w:multiLevelType w:val="hybridMultilevel"/>
    <w:tmpl w:val="48AC74D0"/>
    <w:lvl w:ilvl="0" w:tplc="FFFFFFFF">
      <w:start w:val="1"/>
      <w:numFmt w:val="decimal"/>
      <w:lvlText w:val="(%1)"/>
      <w:lvlJc w:val="left"/>
      <w:pPr>
        <w:ind w:left="113" w:hanging="262"/>
      </w:pPr>
      <w:rPr>
        <w:rFonts w:ascii="Arial" w:eastAsia="Arial" w:hAnsi="Arial" w:cs="Arial" w:hint="default"/>
        <w:color w:val="231F20"/>
        <w:w w:val="100"/>
        <w:sz w:val="17"/>
        <w:szCs w:val="17"/>
        <w:lang w:val="sl" w:eastAsia="sl" w:bidi="sl"/>
      </w:rPr>
    </w:lvl>
    <w:lvl w:ilvl="1" w:tplc="6C5EB702">
      <w:start w:val="1"/>
      <w:numFmt w:val="bullet"/>
      <w:lvlText w:val=""/>
      <w:lvlJc w:val="left"/>
      <w:pPr>
        <w:ind w:left="720" w:hanging="360"/>
      </w:pPr>
      <w:rPr>
        <w:rFonts w:ascii="Symbol" w:hAnsi="Symbol" w:hint="default"/>
      </w:rPr>
    </w:lvl>
    <w:lvl w:ilvl="2" w:tplc="FFFFFFFF">
      <w:numFmt w:val="bullet"/>
      <w:lvlText w:val="•"/>
      <w:lvlJc w:val="left"/>
      <w:pPr>
        <w:ind w:left="2073" w:hanging="262"/>
      </w:pPr>
      <w:rPr>
        <w:rFonts w:hint="default"/>
        <w:lang w:val="sl" w:eastAsia="sl" w:bidi="sl"/>
      </w:rPr>
    </w:lvl>
    <w:lvl w:ilvl="3" w:tplc="FFFFFFFF">
      <w:numFmt w:val="bullet"/>
      <w:lvlText w:val="•"/>
      <w:lvlJc w:val="left"/>
      <w:pPr>
        <w:ind w:left="3049" w:hanging="262"/>
      </w:pPr>
      <w:rPr>
        <w:rFonts w:hint="default"/>
        <w:lang w:val="sl" w:eastAsia="sl" w:bidi="sl"/>
      </w:rPr>
    </w:lvl>
    <w:lvl w:ilvl="4" w:tplc="FFFFFFFF">
      <w:numFmt w:val="bullet"/>
      <w:lvlText w:val="•"/>
      <w:lvlJc w:val="left"/>
      <w:pPr>
        <w:ind w:left="4026" w:hanging="262"/>
      </w:pPr>
      <w:rPr>
        <w:rFonts w:hint="default"/>
        <w:lang w:val="sl" w:eastAsia="sl" w:bidi="sl"/>
      </w:rPr>
    </w:lvl>
    <w:lvl w:ilvl="5" w:tplc="FFFFFFFF">
      <w:numFmt w:val="bullet"/>
      <w:lvlText w:val="•"/>
      <w:lvlJc w:val="left"/>
      <w:pPr>
        <w:ind w:left="5002" w:hanging="262"/>
      </w:pPr>
      <w:rPr>
        <w:rFonts w:hint="default"/>
        <w:lang w:val="sl" w:eastAsia="sl" w:bidi="sl"/>
      </w:rPr>
    </w:lvl>
    <w:lvl w:ilvl="6" w:tplc="FFFFFFFF">
      <w:numFmt w:val="bullet"/>
      <w:lvlText w:val="•"/>
      <w:lvlJc w:val="left"/>
      <w:pPr>
        <w:ind w:left="5979" w:hanging="262"/>
      </w:pPr>
      <w:rPr>
        <w:rFonts w:hint="default"/>
        <w:lang w:val="sl" w:eastAsia="sl" w:bidi="sl"/>
      </w:rPr>
    </w:lvl>
    <w:lvl w:ilvl="7" w:tplc="FFFFFFFF">
      <w:numFmt w:val="bullet"/>
      <w:lvlText w:val="•"/>
      <w:lvlJc w:val="left"/>
      <w:pPr>
        <w:ind w:left="6955" w:hanging="262"/>
      </w:pPr>
      <w:rPr>
        <w:rFonts w:hint="default"/>
        <w:lang w:val="sl" w:eastAsia="sl" w:bidi="sl"/>
      </w:rPr>
    </w:lvl>
    <w:lvl w:ilvl="8" w:tplc="FFFFFFFF">
      <w:numFmt w:val="bullet"/>
      <w:lvlText w:val="•"/>
      <w:lvlJc w:val="left"/>
      <w:pPr>
        <w:ind w:left="7932" w:hanging="262"/>
      </w:pPr>
      <w:rPr>
        <w:rFonts w:hint="default"/>
        <w:lang w:val="sl" w:eastAsia="sl" w:bidi="sl"/>
      </w:rPr>
    </w:lvl>
  </w:abstractNum>
  <w:abstractNum w:abstractNumId="41" w15:restartNumberingAfterBreak="0">
    <w:nsid w:val="4A195C83"/>
    <w:multiLevelType w:val="hybridMultilevel"/>
    <w:tmpl w:val="93C6B98E"/>
    <w:lvl w:ilvl="0" w:tplc="90FCB1E6">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A1D098B"/>
    <w:multiLevelType w:val="multilevel"/>
    <w:tmpl w:val="D604E8AA"/>
    <w:lvl w:ilvl="0">
      <w:start w:val="11"/>
      <w:numFmt w:val="lowerLetter"/>
      <w:lvlText w:val="%1"/>
      <w:lvlJc w:val="left"/>
      <w:pPr>
        <w:ind w:left="113" w:hanging="346"/>
      </w:pPr>
      <w:rPr>
        <w:rFonts w:hint="default"/>
        <w:lang w:val="sl" w:eastAsia="sl" w:bidi="sl"/>
      </w:rPr>
    </w:lvl>
    <w:lvl w:ilvl="1">
      <w:start w:val="15"/>
      <w:numFmt w:val="lowerLetter"/>
      <w:lvlText w:val="%1.%2."/>
      <w:lvlJc w:val="left"/>
      <w:pPr>
        <w:ind w:left="113" w:hanging="346"/>
      </w:pPr>
      <w:rPr>
        <w:rFonts w:ascii="Arial" w:eastAsia="Arial" w:hAnsi="Arial" w:cs="Arial" w:hint="default"/>
        <w:color w:val="231F20"/>
        <w:spacing w:val="0"/>
        <w:w w:val="100"/>
        <w:sz w:val="17"/>
        <w:szCs w:val="17"/>
        <w:lang w:val="sl" w:eastAsia="sl" w:bidi="sl"/>
      </w:rPr>
    </w:lvl>
    <w:lvl w:ilvl="2">
      <w:numFmt w:val="bullet"/>
      <w:lvlText w:val="–"/>
      <w:lvlJc w:val="left"/>
      <w:pPr>
        <w:ind w:left="113" w:hanging="146"/>
      </w:pPr>
      <w:rPr>
        <w:rFonts w:ascii="Arial" w:eastAsia="Arial" w:hAnsi="Arial" w:cs="Arial" w:hint="default"/>
        <w:color w:val="231F20"/>
        <w:w w:val="100"/>
        <w:sz w:val="17"/>
        <w:szCs w:val="17"/>
        <w:lang w:val="sl" w:eastAsia="sl" w:bidi="sl"/>
      </w:rPr>
    </w:lvl>
    <w:lvl w:ilvl="3">
      <w:numFmt w:val="bullet"/>
      <w:lvlText w:val="•"/>
      <w:lvlJc w:val="left"/>
      <w:pPr>
        <w:ind w:left="3049" w:hanging="146"/>
      </w:pPr>
      <w:rPr>
        <w:rFonts w:hint="default"/>
        <w:lang w:val="sl" w:eastAsia="sl" w:bidi="sl"/>
      </w:rPr>
    </w:lvl>
    <w:lvl w:ilvl="4">
      <w:numFmt w:val="bullet"/>
      <w:lvlText w:val="•"/>
      <w:lvlJc w:val="left"/>
      <w:pPr>
        <w:ind w:left="4026" w:hanging="146"/>
      </w:pPr>
      <w:rPr>
        <w:rFonts w:hint="default"/>
        <w:lang w:val="sl" w:eastAsia="sl" w:bidi="sl"/>
      </w:rPr>
    </w:lvl>
    <w:lvl w:ilvl="5">
      <w:numFmt w:val="bullet"/>
      <w:lvlText w:val="•"/>
      <w:lvlJc w:val="left"/>
      <w:pPr>
        <w:ind w:left="5002" w:hanging="146"/>
      </w:pPr>
      <w:rPr>
        <w:rFonts w:hint="default"/>
        <w:lang w:val="sl" w:eastAsia="sl" w:bidi="sl"/>
      </w:rPr>
    </w:lvl>
    <w:lvl w:ilvl="6">
      <w:numFmt w:val="bullet"/>
      <w:lvlText w:val="•"/>
      <w:lvlJc w:val="left"/>
      <w:pPr>
        <w:ind w:left="5979" w:hanging="146"/>
      </w:pPr>
      <w:rPr>
        <w:rFonts w:hint="default"/>
        <w:lang w:val="sl" w:eastAsia="sl" w:bidi="sl"/>
      </w:rPr>
    </w:lvl>
    <w:lvl w:ilvl="7">
      <w:numFmt w:val="bullet"/>
      <w:lvlText w:val="•"/>
      <w:lvlJc w:val="left"/>
      <w:pPr>
        <w:ind w:left="6955" w:hanging="146"/>
      </w:pPr>
      <w:rPr>
        <w:rFonts w:hint="default"/>
        <w:lang w:val="sl" w:eastAsia="sl" w:bidi="sl"/>
      </w:rPr>
    </w:lvl>
    <w:lvl w:ilvl="8">
      <w:numFmt w:val="bullet"/>
      <w:lvlText w:val="•"/>
      <w:lvlJc w:val="left"/>
      <w:pPr>
        <w:ind w:left="7932" w:hanging="146"/>
      </w:pPr>
      <w:rPr>
        <w:rFonts w:hint="default"/>
        <w:lang w:val="sl" w:eastAsia="sl" w:bidi="sl"/>
      </w:rPr>
    </w:lvl>
  </w:abstractNum>
  <w:abstractNum w:abstractNumId="43" w15:restartNumberingAfterBreak="0">
    <w:nsid w:val="4A6C4FCA"/>
    <w:multiLevelType w:val="hybridMultilevel"/>
    <w:tmpl w:val="ACA258F8"/>
    <w:lvl w:ilvl="0" w:tplc="8306F008">
      <w:start w:val="3"/>
      <w:numFmt w:val="decimal"/>
      <w:lvlText w:val="(%1)"/>
      <w:lvlJc w:val="left"/>
      <w:pPr>
        <w:ind w:left="765" w:hanging="256"/>
      </w:pPr>
      <w:rPr>
        <w:rFonts w:ascii="Segoe UI" w:eastAsia="Arial" w:hAnsi="Segoe UI" w:cs="Segoe UI" w:hint="default"/>
        <w:color w:val="231F20"/>
        <w:spacing w:val="-1"/>
        <w:w w:val="100"/>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4AD74DB4"/>
    <w:multiLevelType w:val="hybridMultilevel"/>
    <w:tmpl w:val="A1C6D2A0"/>
    <w:lvl w:ilvl="0" w:tplc="D37853AE">
      <w:start w:val="1"/>
      <w:numFmt w:val="decimal"/>
      <w:lvlText w:val="%1."/>
      <w:lvlJc w:val="left"/>
      <w:pPr>
        <w:ind w:left="862" w:hanging="360"/>
      </w:pPr>
      <w:rPr>
        <w:rFonts w:hint="default"/>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45" w15:restartNumberingAfterBreak="0">
    <w:nsid w:val="4EFF4757"/>
    <w:multiLevelType w:val="hybridMultilevel"/>
    <w:tmpl w:val="CFA4498C"/>
    <w:lvl w:ilvl="0" w:tplc="DB8AE26E">
      <w:start w:val="1"/>
      <w:numFmt w:val="decimal"/>
      <w:lvlText w:val="(%1)"/>
      <w:lvlJc w:val="left"/>
      <w:pPr>
        <w:ind w:left="113" w:hanging="252"/>
      </w:pPr>
      <w:rPr>
        <w:rFonts w:ascii="Segoe UI" w:eastAsia="Arial" w:hAnsi="Segoe UI" w:cs="Segoe UI" w:hint="default"/>
        <w:color w:val="231F20"/>
        <w:w w:val="100"/>
        <w:sz w:val="20"/>
        <w:szCs w:val="20"/>
        <w:lang w:val="sl" w:eastAsia="sl" w:bidi="sl"/>
      </w:rPr>
    </w:lvl>
    <w:lvl w:ilvl="1" w:tplc="F0F237C0">
      <w:numFmt w:val="bullet"/>
      <w:lvlText w:val="•"/>
      <w:lvlJc w:val="left"/>
      <w:pPr>
        <w:ind w:left="1096" w:hanging="252"/>
      </w:pPr>
      <w:rPr>
        <w:rFonts w:hint="default"/>
        <w:lang w:val="sl" w:eastAsia="sl" w:bidi="sl"/>
      </w:rPr>
    </w:lvl>
    <w:lvl w:ilvl="2" w:tplc="47B2E77A">
      <w:numFmt w:val="bullet"/>
      <w:lvlText w:val="•"/>
      <w:lvlJc w:val="left"/>
      <w:pPr>
        <w:ind w:left="2073" w:hanging="252"/>
      </w:pPr>
      <w:rPr>
        <w:rFonts w:hint="default"/>
        <w:lang w:val="sl" w:eastAsia="sl" w:bidi="sl"/>
      </w:rPr>
    </w:lvl>
    <w:lvl w:ilvl="3" w:tplc="C6A0A1B2">
      <w:numFmt w:val="bullet"/>
      <w:lvlText w:val="•"/>
      <w:lvlJc w:val="left"/>
      <w:pPr>
        <w:ind w:left="3049" w:hanging="252"/>
      </w:pPr>
      <w:rPr>
        <w:rFonts w:hint="default"/>
        <w:lang w:val="sl" w:eastAsia="sl" w:bidi="sl"/>
      </w:rPr>
    </w:lvl>
    <w:lvl w:ilvl="4" w:tplc="9BB861F8">
      <w:numFmt w:val="bullet"/>
      <w:lvlText w:val="•"/>
      <w:lvlJc w:val="left"/>
      <w:pPr>
        <w:ind w:left="4026" w:hanging="252"/>
      </w:pPr>
      <w:rPr>
        <w:rFonts w:hint="default"/>
        <w:lang w:val="sl" w:eastAsia="sl" w:bidi="sl"/>
      </w:rPr>
    </w:lvl>
    <w:lvl w:ilvl="5" w:tplc="EC8EAE70">
      <w:numFmt w:val="bullet"/>
      <w:lvlText w:val="•"/>
      <w:lvlJc w:val="left"/>
      <w:pPr>
        <w:ind w:left="5002" w:hanging="252"/>
      </w:pPr>
      <w:rPr>
        <w:rFonts w:hint="default"/>
        <w:lang w:val="sl" w:eastAsia="sl" w:bidi="sl"/>
      </w:rPr>
    </w:lvl>
    <w:lvl w:ilvl="6" w:tplc="A41A02CA">
      <w:numFmt w:val="bullet"/>
      <w:lvlText w:val="•"/>
      <w:lvlJc w:val="left"/>
      <w:pPr>
        <w:ind w:left="5979" w:hanging="252"/>
      </w:pPr>
      <w:rPr>
        <w:rFonts w:hint="default"/>
        <w:lang w:val="sl" w:eastAsia="sl" w:bidi="sl"/>
      </w:rPr>
    </w:lvl>
    <w:lvl w:ilvl="7" w:tplc="5C8833CA">
      <w:numFmt w:val="bullet"/>
      <w:lvlText w:val="•"/>
      <w:lvlJc w:val="left"/>
      <w:pPr>
        <w:ind w:left="6955" w:hanging="252"/>
      </w:pPr>
      <w:rPr>
        <w:rFonts w:hint="default"/>
        <w:lang w:val="sl" w:eastAsia="sl" w:bidi="sl"/>
      </w:rPr>
    </w:lvl>
    <w:lvl w:ilvl="8" w:tplc="29027C2A">
      <w:numFmt w:val="bullet"/>
      <w:lvlText w:val="•"/>
      <w:lvlJc w:val="left"/>
      <w:pPr>
        <w:ind w:left="7932" w:hanging="252"/>
      </w:pPr>
      <w:rPr>
        <w:rFonts w:hint="default"/>
        <w:lang w:val="sl" w:eastAsia="sl" w:bidi="sl"/>
      </w:rPr>
    </w:lvl>
  </w:abstractNum>
  <w:abstractNum w:abstractNumId="46" w15:restartNumberingAfterBreak="0">
    <w:nsid w:val="521707B0"/>
    <w:multiLevelType w:val="hybridMultilevel"/>
    <w:tmpl w:val="B61E23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2DE48C8"/>
    <w:multiLevelType w:val="hybridMultilevel"/>
    <w:tmpl w:val="B7944C28"/>
    <w:name w:val="Numbered list 122"/>
    <w:lvl w:ilvl="0" w:tplc="98929CC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4823718"/>
    <w:multiLevelType w:val="hybridMultilevel"/>
    <w:tmpl w:val="A8600B60"/>
    <w:lvl w:ilvl="0" w:tplc="D8FE100C">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49" w15:restartNumberingAfterBreak="0">
    <w:nsid w:val="55B37257"/>
    <w:multiLevelType w:val="hybridMultilevel"/>
    <w:tmpl w:val="38CE820E"/>
    <w:name w:val="Numbered list 12"/>
    <w:lvl w:ilvl="0" w:tplc="EEF826CC">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5B37636"/>
    <w:multiLevelType w:val="multilevel"/>
    <w:tmpl w:val="6570DDEE"/>
    <w:lvl w:ilvl="0">
      <w:start w:val="2"/>
      <w:numFmt w:val="lowerLetter"/>
      <w:pStyle w:val="rkovnatokazatevilnotoko"/>
      <w:lvlText w:val="%1)"/>
      <w:lvlJc w:val="left"/>
      <w:pPr>
        <w:ind w:left="852" w:hanging="42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564F68E2"/>
    <w:multiLevelType w:val="hybridMultilevel"/>
    <w:tmpl w:val="E104055C"/>
    <w:lvl w:ilvl="0" w:tplc="D8FE100C">
      <w:start w:val="1"/>
      <w:numFmt w:val="bullet"/>
      <w:lvlText w:val=""/>
      <w:lvlJc w:val="left"/>
      <w:pPr>
        <w:ind w:left="862"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157625"/>
    <w:multiLevelType w:val="hybridMultilevel"/>
    <w:tmpl w:val="DAAC8664"/>
    <w:lvl w:ilvl="0" w:tplc="D8B66A30">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58C249FB"/>
    <w:multiLevelType w:val="hybridMultilevel"/>
    <w:tmpl w:val="8CDA1562"/>
    <w:lvl w:ilvl="0" w:tplc="A79C8450">
      <w:start w:val="1"/>
      <w:numFmt w:val="upperRoman"/>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B5A4499"/>
    <w:multiLevelType w:val="multilevel"/>
    <w:tmpl w:val="3A4039A0"/>
    <w:lvl w:ilvl="0">
      <w:start w:val="1"/>
      <w:numFmt w:val="decimal"/>
      <w:lvlText w:val="(%1)"/>
      <w:lvlJc w:val="left"/>
      <w:pPr>
        <w:ind w:left="114" w:firstLine="102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5C3F164B"/>
    <w:multiLevelType w:val="hybridMultilevel"/>
    <w:tmpl w:val="39B414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E007292"/>
    <w:multiLevelType w:val="hybridMultilevel"/>
    <w:tmpl w:val="D102D2CA"/>
    <w:lvl w:ilvl="0" w:tplc="B29CBD40">
      <w:start w:val="1"/>
      <w:numFmt w:val="decimal"/>
      <w:lvlText w:val="(%1)"/>
      <w:lvlJc w:val="left"/>
      <w:pPr>
        <w:ind w:left="1381" w:hanging="360"/>
      </w:pPr>
      <w:rPr>
        <w:rFonts w:hint="default"/>
      </w:rPr>
    </w:lvl>
    <w:lvl w:ilvl="1" w:tplc="04240019" w:tentative="1">
      <w:start w:val="1"/>
      <w:numFmt w:val="lowerLetter"/>
      <w:lvlText w:val="%2."/>
      <w:lvlJc w:val="left"/>
      <w:pPr>
        <w:ind w:left="2101" w:hanging="360"/>
      </w:pPr>
    </w:lvl>
    <w:lvl w:ilvl="2" w:tplc="0424001B" w:tentative="1">
      <w:start w:val="1"/>
      <w:numFmt w:val="lowerRoman"/>
      <w:lvlText w:val="%3."/>
      <w:lvlJc w:val="right"/>
      <w:pPr>
        <w:ind w:left="2821" w:hanging="180"/>
      </w:pPr>
    </w:lvl>
    <w:lvl w:ilvl="3" w:tplc="0424000F" w:tentative="1">
      <w:start w:val="1"/>
      <w:numFmt w:val="decimal"/>
      <w:lvlText w:val="%4."/>
      <w:lvlJc w:val="left"/>
      <w:pPr>
        <w:ind w:left="3541" w:hanging="360"/>
      </w:pPr>
    </w:lvl>
    <w:lvl w:ilvl="4" w:tplc="04240019" w:tentative="1">
      <w:start w:val="1"/>
      <w:numFmt w:val="lowerLetter"/>
      <w:lvlText w:val="%5."/>
      <w:lvlJc w:val="left"/>
      <w:pPr>
        <w:ind w:left="4261" w:hanging="360"/>
      </w:pPr>
    </w:lvl>
    <w:lvl w:ilvl="5" w:tplc="0424001B" w:tentative="1">
      <w:start w:val="1"/>
      <w:numFmt w:val="lowerRoman"/>
      <w:lvlText w:val="%6."/>
      <w:lvlJc w:val="right"/>
      <w:pPr>
        <w:ind w:left="4981" w:hanging="180"/>
      </w:pPr>
    </w:lvl>
    <w:lvl w:ilvl="6" w:tplc="0424000F" w:tentative="1">
      <w:start w:val="1"/>
      <w:numFmt w:val="decimal"/>
      <w:lvlText w:val="%7."/>
      <w:lvlJc w:val="left"/>
      <w:pPr>
        <w:ind w:left="5701" w:hanging="360"/>
      </w:pPr>
    </w:lvl>
    <w:lvl w:ilvl="7" w:tplc="04240019" w:tentative="1">
      <w:start w:val="1"/>
      <w:numFmt w:val="lowerLetter"/>
      <w:lvlText w:val="%8."/>
      <w:lvlJc w:val="left"/>
      <w:pPr>
        <w:ind w:left="6421" w:hanging="360"/>
      </w:pPr>
    </w:lvl>
    <w:lvl w:ilvl="8" w:tplc="0424001B" w:tentative="1">
      <w:start w:val="1"/>
      <w:numFmt w:val="lowerRoman"/>
      <w:lvlText w:val="%9."/>
      <w:lvlJc w:val="right"/>
      <w:pPr>
        <w:ind w:left="7141" w:hanging="180"/>
      </w:pPr>
    </w:lvl>
  </w:abstractNum>
  <w:abstractNum w:abstractNumId="57" w15:restartNumberingAfterBreak="0">
    <w:nsid w:val="60992945"/>
    <w:multiLevelType w:val="hybridMultilevel"/>
    <w:tmpl w:val="CF36C01E"/>
    <w:lvl w:ilvl="0" w:tplc="EEF826CC">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1193F52"/>
    <w:multiLevelType w:val="hybridMultilevel"/>
    <w:tmpl w:val="E736B3C2"/>
    <w:lvl w:ilvl="0" w:tplc="BC64DBA4">
      <w:numFmt w:val="none"/>
      <w:lvlText w:val=""/>
      <w:lvlJc w:val="left"/>
      <w:pPr>
        <w:tabs>
          <w:tab w:val="num" w:pos="360"/>
        </w:tabs>
        <w:ind w:left="360" w:hanging="360"/>
      </w:pPr>
    </w:lvl>
    <w:lvl w:ilvl="1" w:tplc="AD504476">
      <w:numFmt w:val="none"/>
      <w:lvlText w:val=""/>
      <w:lvlJc w:val="left"/>
      <w:pPr>
        <w:tabs>
          <w:tab w:val="num" w:pos="360"/>
        </w:tabs>
        <w:ind w:left="360" w:hanging="360"/>
      </w:pPr>
    </w:lvl>
    <w:lvl w:ilvl="2" w:tplc="CA04A3A4">
      <w:numFmt w:val="none"/>
      <w:lvlText w:val=""/>
      <w:lvlJc w:val="left"/>
      <w:pPr>
        <w:tabs>
          <w:tab w:val="num" w:pos="360"/>
        </w:tabs>
        <w:ind w:left="360" w:hanging="360"/>
      </w:pPr>
    </w:lvl>
    <w:lvl w:ilvl="3" w:tplc="69FEA788">
      <w:numFmt w:val="none"/>
      <w:lvlText w:val=""/>
      <w:lvlJc w:val="left"/>
      <w:pPr>
        <w:tabs>
          <w:tab w:val="num" w:pos="360"/>
        </w:tabs>
        <w:ind w:left="360" w:hanging="360"/>
      </w:pPr>
    </w:lvl>
    <w:lvl w:ilvl="4" w:tplc="79901C44">
      <w:numFmt w:val="none"/>
      <w:lvlText w:val=""/>
      <w:lvlJc w:val="left"/>
      <w:pPr>
        <w:tabs>
          <w:tab w:val="num" w:pos="360"/>
        </w:tabs>
        <w:ind w:left="360" w:hanging="360"/>
      </w:pPr>
    </w:lvl>
    <w:lvl w:ilvl="5" w:tplc="E4202884">
      <w:numFmt w:val="none"/>
      <w:lvlText w:val=""/>
      <w:lvlJc w:val="left"/>
      <w:pPr>
        <w:tabs>
          <w:tab w:val="num" w:pos="360"/>
        </w:tabs>
        <w:ind w:left="360" w:hanging="360"/>
      </w:pPr>
    </w:lvl>
    <w:lvl w:ilvl="6" w:tplc="987A1C2C">
      <w:numFmt w:val="none"/>
      <w:lvlText w:val=""/>
      <w:lvlJc w:val="left"/>
      <w:pPr>
        <w:tabs>
          <w:tab w:val="num" w:pos="360"/>
        </w:tabs>
        <w:ind w:left="360" w:hanging="360"/>
      </w:pPr>
    </w:lvl>
    <w:lvl w:ilvl="7" w:tplc="1AD81126">
      <w:numFmt w:val="none"/>
      <w:lvlText w:val=""/>
      <w:lvlJc w:val="left"/>
      <w:pPr>
        <w:tabs>
          <w:tab w:val="num" w:pos="360"/>
        </w:tabs>
        <w:ind w:left="360" w:hanging="360"/>
      </w:pPr>
    </w:lvl>
    <w:lvl w:ilvl="8" w:tplc="63A66AE8">
      <w:numFmt w:val="none"/>
      <w:lvlText w:val=""/>
      <w:lvlJc w:val="left"/>
      <w:pPr>
        <w:tabs>
          <w:tab w:val="num" w:pos="360"/>
        </w:tabs>
        <w:ind w:left="360" w:hanging="360"/>
      </w:pPr>
    </w:lvl>
  </w:abstractNum>
  <w:abstractNum w:abstractNumId="59" w15:restartNumberingAfterBreak="0">
    <w:nsid w:val="616F2E31"/>
    <w:multiLevelType w:val="hybridMultilevel"/>
    <w:tmpl w:val="AA60D120"/>
    <w:lvl w:ilvl="0" w:tplc="D90C1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4CA6702"/>
    <w:multiLevelType w:val="hybridMultilevel"/>
    <w:tmpl w:val="B126A358"/>
    <w:lvl w:ilvl="0" w:tplc="768A1B2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56B7EDD"/>
    <w:multiLevelType w:val="hybridMultilevel"/>
    <w:tmpl w:val="6C962FFE"/>
    <w:lvl w:ilvl="0" w:tplc="7B668920">
      <w:numFmt w:val="bullet"/>
      <w:lvlText w:val="–"/>
      <w:lvlJc w:val="left"/>
      <w:pPr>
        <w:ind w:left="113" w:hanging="142"/>
      </w:pPr>
      <w:rPr>
        <w:rFonts w:ascii="Arial" w:eastAsia="Arial" w:hAnsi="Arial" w:cs="Arial" w:hint="default"/>
        <w:color w:val="231F20"/>
        <w:spacing w:val="-1"/>
        <w:w w:val="100"/>
        <w:sz w:val="17"/>
        <w:szCs w:val="17"/>
        <w:lang w:val="sl" w:eastAsia="sl" w:bidi="sl"/>
      </w:rPr>
    </w:lvl>
    <w:lvl w:ilvl="1" w:tplc="120CC08C">
      <w:numFmt w:val="bullet"/>
      <w:lvlText w:val="•"/>
      <w:lvlJc w:val="left"/>
      <w:pPr>
        <w:ind w:left="1096" w:hanging="142"/>
      </w:pPr>
      <w:rPr>
        <w:rFonts w:hint="default"/>
        <w:lang w:val="sl" w:eastAsia="sl" w:bidi="sl"/>
      </w:rPr>
    </w:lvl>
    <w:lvl w:ilvl="2" w:tplc="3D5090AC">
      <w:numFmt w:val="bullet"/>
      <w:lvlText w:val="•"/>
      <w:lvlJc w:val="left"/>
      <w:pPr>
        <w:ind w:left="2073" w:hanging="142"/>
      </w:pPr>
      <w:rPr>
        <w:rFonts w:hint="default"/>
        <w:lang w:val="sl" w:eastAsia="sl" w:bidi="sl"/>
      </w:rPr>
    </w:lvl>
    <w:lvl w:ilvl="3" w:tplc="91F62AEC">
      <w:numFmt w:val="bullet"/>
      <w:lvlText w:val="•"/>
      <w:lvlJc w:val="left"/>
      <w:pPr>
        <w:ind w:left="3049" w:hanging="142"/>
      </w:pPr>
      <w:rPr>
        <w:rFonts w:hint="default"/>
        <w:lang w:val="sl" w:eastAsia="sl" w:bidi="sl"/>
      </w:rPr>
    </w:lvl>
    <w:lvl w:ilvl="4" w:tplc="0FBCF3F0">
      <w:numFmt w:val="bullet"/>
      <w:lvlText w:val="•"/>
      <w:lvlJc w:val="left"/>
      <w:pPr>
        <w:ind w:left="4026" w:hanging="142"/>
      </w:pPr>
      <w:rPr>
        <w:rFonts w:hint="default"/>
        <w:lang w:val="sl" w:eastAsia="sl" w:bidi="sl"/>
      </w:rPr>
    </w:lvl>
    <w:lvl w:ilvl="5" w:tplc="F6AA5BAA">
      <w:numFmt w:val="bullet"/>
      <w:lvlText w:val="•"/>
      <w:lvlJc w:val="left"/>
      <w:pPr>
        <w:ind w:left="5002" w:hanging="142"/>
      </w:pPr>
      <w:rPr>
        <w:rFonts w:hint="default"/>
        <w:lang w:val="sl" w:eastAsia="sl" w:bidi="sl"/>
      </w:rPr>
    </w:lvl>
    <w:lvl w:ilvl="6" w:tplc="24B6E740">
      <w:numFmt w:val="bullet"/>
      <w:lvlText w:val="•"/>
      <w:lvlJc w:val="left"/>
      <w:pPr>
        <w:ind w:left="5979" w:hanging="142"/>
      </w:pPr>
      <w:rPr>
        <w:rFonts w:hint="default"/>
        <w:lang w:val="sl" w:eastAsia="sl" w:bidi="sl"/>
      </w:rPr>
    </w:lvl>
    <w:lvl w:ilvl="7" w:tplc="203AC58E">
      <w:numFmt w:val="bullet"/>
      <w:lvlText w:val="•"/>
      <w:lvlJc w:val="left"/>
      <w:pPr>
        <w:ind w:left="6955" w:hanging="142"/>
      </w:pPr>
      <w:rPr>
        <w:rFonts w:hint="default"/>
        <w:lang w:val="sl" w:eastAsia="sl" w:bidi="sl"/>
      </w:rPr>
    </w:lvl>
    <w:lvl w:ilvl="8" w:tplc="8B6C5632">
      <w:numFmt w:val="bullet"/>
      <w:lvlText w:val="•"/>
      <w:lvlJc w:val="left"/>
      <w:pPr>
        <w:ind w:left="7932" w:hanging="142"/>
      </w:pPr>
      <w:rPr>
        <w:rFonts w:hint="default"/>
        <w:lang w:val="sl" w:eastAsia="sl" w:bidi="sl"/>
      </w:rPr>
    </w:lvl>
  </w:abstractNum>
  <w:abstractNum w:abstractNumId="62" w15:restartNumberingAfterBreak="0">
    <w:nsid w:val="6A870AC5"/>
    <w:multiLevelType w:val="hybridMultilevel"/>
    <w:tmpl w:val="0A2C7FE6"/>
    <w:lvl w:ilvl="0" w:tplc="FB64E6AC">
      <w:start w:val="1"/>
      <w:numFmt w:val="bullet"/>
      <w:pStyle w:val="Alineazaodstavkom"/>
      <w:lvlText w:val=""/>
      <w:lvlJc w:val="left"/>
      <w:pPr>
        <w:ind w:left="3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0803448"/>
    <w:multiLevelType w:val="hybridMultilevel"/>
    <w:tmpl w:val="F82C3A84"/>
    <w:name w:val="Numbered list 1"/>
    <w:lvl w:ilvl="0" w:tplc="98929CC8">
      <w:start w:val="1"/>
      <w:numFmt w:val="decimal"/>
      <w:lvlText w:val="%1."/>
      <w:lvlJc w:val="left"/>
      <w:pPr>
        <w:ind w:left="170" w:firstLine="0"/>
      </w:pPr>
      <w:rPr>
        <w:rFonts w:hint="default"/>
      </w:rPr>
    </w:lvl>
    <w:lvl w:ilvl="1" w:tplc="6BE0FFC8">
      <w:start w:val="1"/>
      <w:numFmt w:val="lowerLetter"/>
      <w:lvlText w:val="%2."/>
      <w:lvlJc w:val="left"/>
      <w:pPr>
        <w:ind w:left="1287" w:firstLine="0"/>
      </w:pPr>
    </w:lvl>
    <w:lvl w:ilvl="2" w:tplc="46046574">
      <w:start w:val="1"/>
      <w:numFmt w:val="lowerRoman"/>
      <w:lvlText w:val="%3."/>
      <w:lvlJc w:val="left"/>
      <w:pPr>
        <w:ind w:left="2187" w:firstLine="0"/>
      </w:pPr>
    </w:lvl>
    <w:lvl w:ilvl="3" w:tplc="7D5A57D4">
      <w:start w:val="1"/>
      <w:numFmt w:val="decimal"/>
      <w:lvlText w:val="%4."/>
      <w:lvlJc w:val="left"/>
      <w:pPr>
        <w:ind w:left="2727" w:firstLine="0"/>
      </w:pPr>
    </w:lvl>
    <w:lvl w:ilvl="4" w:tplc="BC5EE174">
      <w:start w:val="1"/>
      <w:numFmt w:val="lowerLetter"/>
      <w:lvlText w:val="%5."/>
      <w:lvlJc w:val="left"/>
      <w:pPr>
        <w:ind w:left="3447" w:firstLine="0"/>
      </w:pPr>
    </w:lvl>
    <w:lvl w:ilvl="5" w:tplc="E48A1CFA">
      <w:start w:val="1"/>
      <w:numFmt w:val="lowerRoman"/>
      <w:lvlText w:val="%6."/>
      <w:lvlJc w:val="left"/>
      <w:pPr>
        <w:ind w:left="4347" w:firstLine="0"/>
      </w:pPr>
    </w:lvl>
    <w:lvl w:ilvl="6" w:tplc="ED54546C">
      <w:start w:val="1"/>
      <w:numFmt w:val="decimal"/>
      <w:lvlText w:val="%7."/>
      <w:lvlJc w:val="left"/>
      <w:pPr>
        <w:ind w:left="4887" w:firstLine="0"/>
      </w:pPr>
    </w:lvl>
    <w:lvl w:ilvl="7" w:tplc="4EA20636">
      <w:start w:val="1"/>
      <w:numFmt w:val="lowerLetter"/>
      <w:lvlText w:val="%8."/>
      <w:lvlJc w:val="left"/>
      <w:pPr>
        <w:ind w:left="5607" w:firstLine="0"/>
      </w:pPr>
    </w:lvl>
    <w:lvl w:ilvl="8" w:tplc="8B687B2E">
      <w:start w:val="1"/>
      <w:numFmt w:val="lowerRoman"/>
      <w:lvlText w:val="%9."/>
      <w:lvlJc w:val="left"/>
      <w:pPr>
        <w:ind w:left="6507" w:firstLine="0"/>
      </w:pPr>
    </w:lvl>
  </w:abstractNum>
  <w:abstractNum w:abstractNumId="64" w15:restartNumberingAfterBreak="0">
    <w:nsid w:val="73554F1E"/>
    <w:multiLevelType w:val="hybridMultilevel"/>
    <w:tmpl w:val="FB36E9B0"/>
    <w:lvl w:ilvl="0" w:tplc="04240019">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5243BF4"/>
    <w:multiLevelType w:val="hybridMultilevel"/>
    <w:tmpl w:val="76FAB13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74B504F"/>
    <w:multiLevelType w:val="hybridMultilevel"/>
    <w:tmpl w:val="1068DCC2"/>
    <w:lvl w:ilvl="0" w:tplc="0424000F">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15:restartNumberingAfterBreak="0">
    <w:nsid w:val="77C76A62"/>
    <w:multiLevelType w:val="hybridMultilevel"/>
    <w:tmpl w:val="E13A1C7E"/>
    <w:lvl w:ilvl="0" w:tplc="4EDE056E">
      <w:start w:val="1"/>
      <w:numFmt w:val="decimal"/>
      <w:lvlText w:val="(%1)"/>
      <w:lvlJc w:val="left"/>
      <w:pPr>
        <w:ind w:left="765" w:hanging="256"/>
      </w:pPr>
      <w:rPr>
        <w:rFonts w:ascii="Arial" w:eastAsia="Arial" w:hAnsi="Arial" w:cs="Arial" w:hint="default"/>
        <w:color w:val="231F20"/>
        <w:spacing w:val="-1"/>
        <w:w w:val="100"/>
        <w:sz w:val="17"/>
        <w:szCs w:val="17"/>
      </w:rPr>
    </w:lvl>
    <w:lvl w:ilvl="1" w:tplc="A5C2B216">
      <w:numFmt w:val="bullet"/>
      <w:lvlText w:val="•"/>
      <w:lvlJc w:val="left"/>
      <w:pPr>
        <w:ind w:left="1672" w:hanging="256"/>
      </w:pPr>
    </w:lvl>
    <w:lvl w:ilvl="2" w:tplc="7952DD6C">
      <w:numFmt w:val="bullet"/>
      <w:lvlText w:val="•"/>
      <w:lvlJc w:val="left"/>
      <w:pPr>
        <w:ind w:left="2585" w:hanging="256"/>
      </w:pPr>
    </w:lvl>
    <w:lvl w:ilvl="3" w:tplc="1B78545A">
      <w:numFmt w:val="bullet"/>
      <w:lvlText w:val="•"/>
      <w:lvlJc w:val="left"/>
      <w:pPr>
        <w:ind w:left="3497" w:hanging="256"/>
      </w:pPr>
    </w:lvl>
    <w:lvl w:ilvl="4" w:tplc="6AC2163A">
      <w:numFmt w:val="bullet"/>
      <w:lvlText w:val="•"/>
      <w:lvlJc w:val="left"/>
      <w:pPr>
        <w:ind w:left="4410" w:hanging="256"/>
      </w:pPr>
    </w:lvl>
    <w:lvl w:ilvl="5" w:tplc="0706BD6C">
      <w:numFmt w:val="bullet"/>
      <w:lvlText w:val="•"/>
      <w:lvlJc w:val="left"/>
      <w:pPr>
        <w:ind w:left="5322" w:hanging="256"/>
      </w:pPr>
    </w:lvl>
    <w:lvl w:ilvl="6" w:tplc="6E622700">
      <w:numFmt w:val="bullet"/>
      <w:lvlText w:val="•"/>
      <w:lvlJc w:val="left"/>
      <w:pPr>
        <w:ind w:left="6235" w:hanging="256"/>
      </w:pPr>
    </w:lvl>
    <w:lvl w:ilvl="7" w:tplc="6D304944">
      <w:numFmt w:val="bullet"/>
      <w:lvlText w:val="•"/>
      <w:lvlJc w:val="left"/>
      <w:pPr>
        <w:ind w:left="7147" w:hanging="256"/>
      </w:pPr>
    </w:lvl>
    <w:lvl w:ilvl="8" w:tplc="4AB4463E">
      <w:numFmt w:val="bullet"/>
      <w:lvlText w:val="•"/>
      <w:lvlJc w:val="left"/>
      <w:pPr>
        <w:ind w:left="8060" w:hanging="256"/>
      </w:pPr>
    </w:lvl>
  </w:abstractNum>
  <w:abstractNum w:abstractNumId="68" w15:restartNumberingAfterBreak="0">
    <w:nsid w:val="7BC45F0F"/>
    <w:multiLevelType w:val="hybridMultilevel"/>
    <w:tmpl w:val="FEC0C688"/>
    <w:lvl w:ilvl="0" w:tplc="C2A00CD0">
      <w:numFmt w:val="bullet"/>
      <w:lvlText w:val="–"/>
      <w:lvlJc w:val="left"/>
      <w:pPr>
        <w:ind w:left="113" w:hanging="142"/>
      </w:pPr>
      <w:rPr>
        <w:rFonts w:ascii="Arial" w:eastAsia="Arial" w:hAnsi="Arial" w:cs="Arial" w:hint="default"/>
        <w:color w:val="231F20"/>
        <w:spacing w:val="-1"/>
        <w:w w:val="100"/>
        <w:sz w:val="17"/>
        <w:szCs w:val="17"/>
        <w:lang w:val="sl" w:eastAsia="sl" w:bidi="sl"/>
      </w:rPr>
    </w:lvl>
    <w:lvl w:ilvl="1" w:tplc="DEEE057E">
      <w:numFmt w:val="bullet"/>
      <w:lvlText w:val="–"/>
      <w:lvlJc w:val="left"/>
      <w:pPr>
        <w:ind w:left="822" w:hanging="142"/>
      </w:pPr>
      <w:rPr>
        <w:rFonts w:ascii="Arial" w:eastAsia="Arial" w:hAnsi="Arial" w:cs="Arial" w:hint="default"/>
        <w:color w:val="231F20"/>
        <w:spacing w:val="-1"/>
        <w:w w:val="100"/>
        <w:sz w:val="17"/>
        <w:szCs w:val="17"/>
        <w:lang w:val="sl" w:eastAsia="sl" w:bidi="sl"/>
      </w:rPr>
    </w:lvl>
    <w:lvl w:ilvl="2" w:tplc="201088A8">
      <w:numFmt w:val="bullet"/>
      <w:lvlText w:val="•"/>
      <w:lvlJc w:val="left"/>
      <w:pPr>
        <w:ind w:left="1827" w:hanging="142"/>
      </w:pPr>
      <w:rPr>
        <w:rFonts w:hint="default"/>
        <w:lang w:val="sl" w:eastAsia="sl" w:bidi="sl"/>
      </w:rPr>
    </w:lvl>
    <w:lvl w:ilvl="3" w:tplc="3ACCF61C">
      <w:numFmt w:val="bullet"/>
      <w:lvlText w:val="•"/>
      <w:lvlJc w:val="left"/>
      <w:pPr>
        <w:ind w:left="2834" w:hanging="142"/>
      </w:pPr>
      <w:rPr>
        <w:rFonts w:hint="default"/>
        <w:lang w:val="sl" w:eastAsia="sl" w:bidi="sl"/>
      </w:rPr>
    </w:lvl>
    <w:lvl w:ilvl="4" w:tplc="4964E810">
      <w:numFmt w:val="bullet"/>
      <w:lvlText w:val="•"/>
      <w:lvlJc w:val="left"/>
      <w:pPr>
        <w:ind w:left="3841" w:hanging="142"/>
      </w:pPr>
      <w:rPr>
        <w:rFonts w:hint="default"/>
        <w:lang w:val="sl" w:eastAsia="sl" w:bidi="sl"/>
      </w:rPr>
    </w:lvl>
    <w:lvl w:ilvl="5" w:tplc="44F4CFD0">
      <w:numFmt w:val="bullet"/>
      <w:lvlText w:val="•"/>
      <w:lvlJc w:val="left"/>
      <w:pPr>
        <w:ind w:left="4849" w:hanging="142"/>
      </w:pPr>
      <w:rPr>
        <w:rFonts w:hint="default"/>
        <w:lang w:val="sl" w:eastAsia="sl" w:bidi="sl"/>
      </w:rPr>
    </w:lvl>
    <w:lvl w:ilvl="6" w:tplc="19E8491C">
      <w:numFmt w:val="bullet"/>
      <w:lvlText w:val="•"/>
      <w:lvlJc w:val="left"/>
      <w:pPr>
        <w:ind w:left="5856" w:hanging="142"/>
      </w:pPr>
      <w:rPr>
        <w:rFonts w:hint="default"/>
        <w:lang w:val="sl" w:eastAsia="sl" w:bidi="sl"/>
      </w:rPr>
    </w:lvl>
    <w:lvl w:ilvl="7" w:tplc="1A78C780">
      <w:numFmt w:val="bullet"/>
      <w:lvlText w:val="•"/>
      <w:lvlJc w:val="left"/>
      <w:pPr>
        <w:ind w:left="6863" w:hanging="142"/>
      </w:pPr>
      <w:rPr>
        <w:rFonts w:hint="default"/>
        <w:lang w:val="sl" w:eastAsia="sl" w:bidi="sl"/>
      </w:rPr>
    </w:lvl>
    <w:lvl w:ilvl="8" w:tplc="ECEEE904">
      <w:numFmt w:val="bullet"/>
      <w:lvlText w:val="•"/>
      <w:lvlJc w:val="left"/>
      <w:pPr>
        <w:ind w:left="7870" w:hanging="142"/>
      </w:pPr>
      <w:rPr>
        <w:rFonts w:hint="default"/>
        <w:lang w:val="sl" w:eastAsia="sl" w:bidi="sl"/>
      </w:rPr>
    </w:lvl>
  </w:abstractNum>
  <w:abstractNum w:abstractNumId="69" w15:restartNumberingAfterBreak="0">
    <w:nsid w:val="7C7740FA"/>
    <w:multiLevelType w:val="hybridMultilevel"/>
    <w:tmpl w:val="1BD8B63A"/>
    <w:lvl w:ilvl="0" w:tplc="D8B66A30">
      <w:start w:val="4"/>
      <w:numFmt w:val="bullet"/>
      <w:lvlText w:val="-"/>
      <w:lvlJc w:val="left"/>
      <w:pPr>
        <w:ind w:left="690" w:hanging="360"/>
      </w:pPr>
      <w:rPr>
        <w:rFonts w:ascii="Arial" w:eastAsia="Times New Roman" w:hAnsi="Arial"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70" w15:restartNumberingAfterBreak="0">
    <w:nsid w:val="7DCE22B7"/>
    <w:multiLevelType w:val="hybridMultilevel"/>
    <w:tmpl w:val="F0208508"/>
    <w:lvl w:ilvl="0" w:tplc="D90C1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F6D4574"/>
    <w:multiLevelType w:val="hybridMultilevel"/>
    <w:tmpl w:val="62F02DC0"/>
    <w:lvl w:ilvl="0" w:tplc="D8FE10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F8E2EC1"/>
    <w:multiLevelType w:val="hybridMultilevel"/>
    <w:tmpl w:val="D518A978"/>
    <w:lvl w:ilvl="0" w:tplc="EE8C39C0">
      <w:start w:val="1"/>
      <w:numFmt w:val="decimal"/>
      <w:lvlText w:val="%1."/>
      <w:lvlJc w:val="left"/>
      <w:pPr>
        <w:tabs>
          <w:tab w:val="num" w:pos="4755"/>
        </w:tabs>
        <w:ind w:left="4755" w:hanging="360"/>
      </w:pPr>
      <w:rPr>
        <w:rFonts w:hint="default"/>
        <w:b w:val="0"/>
        <w:bCs/>
      </w:rPr>
    </w:lvl>
    <w:lvl w:ilvl="1" w:tplc="997838A2">
      <w:start w:val="1"/>
      <w:numFmt w:val="upperRoman"/>
      <w:lvlText w:val="%2."/>
      <w:lvlJc w:val="left"/>
      <w:pPr>
        <w:tabs>
          <w:tab w:val="num" w:pos="0"/>
        </w:tabs>
        <w:ind w:left="0" w:firstLine="57"/>
      </w:pPr>
      <w:rPr>
        <w:rFonts w:hint="default"/>
      </w:rPr>
    </w:lvl>
    <w:lvl w:ilvl="2" w:tplc="0424001B">
      <w:start w:val="1"/>
      <w:numFmt w:val="lowerRoman"/>
      <w:lvlText w:val="%3."/>
      <w:lvlJc w:val="right"/>
      <w:pPr>
        <w:tabs>
          <w:tab w:val="num" w:pos="644"/>
        </w:tabs>
        <w:ind w:left="644" w:hanging="180"/>
      </w:pPr>
    </w:lvl>
    <w:lvl w:ilvl="3" w:tplc="0424000F">
      <w:start w:val="1"/>
      <w:numFmt w:val="decimal"/>
      <w:lvlText w:val="%4."/>
      <w:lvlJc w:val="left"/>
      <w:pPr>
        <w:tabs>
          <w:tab w:val="num" w:pos="1364"/>
        </w:tabs>
        <w:ind w:left="1364" w:hanging="360"/>
      </w:pPr>
    </w:lvl>
    <w:lvl w:ilvl="4" w:tplc="04240019">
      <w:start w:val="1"/>
      <w:numFmt w:val="lowerLetter"/>
      <w:lvlText w:val="%5."/>
      <w:lvlJc w:val="left"/>
      <w:pPr>
        <w:tabs>
          <w:tab w:val="num" w:pos="2084"/>
        </w:tabs>
        <w:ind w:left="2084" w:hanging="360"/>
      </w:pPr>
    </w:lvl>
    <w:lvl w:ilvl="5" w:tplc="0424001B" w:tentative="1">
      <w:start w:val="1"/>
      <w:numFmt w:val="lowerRoman"/>
      <w:lvlText w:val="%6."/>
      <w:lvlJc w:val="right"/>
      <w:pPr>
        <w:tabs>
          <w:tab w:val="num" w:pos="2804"/>
        </w:tabs>
        <w:ind w:left="2804" w:hanging="180"/>
      </w:pPr>
    </w:lvl>
    <w:lvl w:ilvl="6" w:tplc="0424000F" w:tentative="1">
      <w:start w:val="1"/>
      <w:numFmt w:val="decimal"/>
      <w:lvlText w:val="%7."/>
      <w:lvlJc w:val="left"/>
      <w:pPr>
        <w:tabs>
          <w:tab w:val="num" w:pos="3524"/>
        </w:tabs>
        <w:ind w:left="3524" w:hanging="360"/>
      </w:pPr>
    </w:lvl>
    <w:lvl w:ilvl="7" w:tplc="04240019" w:tentative="1">
      <w:start w:val="1"/>
      <w:numFmt w:val="lowerLetter"/>
      <w:lvlText w:val="%8."/>
      <w:lvlJc w:val="left"/>
      <w:pPr>
        <w:tabs>
          <w:tab w:val="num" w:pos="4244"/>
        </w:tabs>
        <w:ind w:left="4244" w:hanging="360"/>
      </w:pPr>
    </w:lvl>
    <w:lvl w:ilvl="8" w:tplc="0424001B" w:tentative="1">
      <w:start w:val="1"/>
      <w:numFmt w:val="lowerRoman"/>
      <w:lvlText w:val="%9."/>
      <w:lvlJc w:val="right"/>
      <w:pPr>
        <w:tabs>
          <w:tab w:val="num" w:pos="4964"/>
        </w:tabs>
        <w:ind w:left="4964" w:hanging="180"/>
      </w:pPr>
    </w:lvl>
  </w:abstractNum>
  <w:num w:numId="1" w16cid:durableId="468977655">
    <w:abstractNumId w:val="63"/>
  </w:num>
  <w:num w:numId="2" w16cid:durableId="258225000">
    <w:abstractNumId w:val="30"/>
  </w:num>
  <w:num w:numId="3" w16cid:durableId="1449667218">
    <w:abstractNumId w:val="2"/>
  </w:num>
  <w:num w:numId="4" w16cid:durableId="1029720007">
    <w:abstractNumId w:val="28"/>
  </w:num>
  <w:num w:numId="5" w16cid:durableId="839007699">
    <w:abstractNumId w:val="58"/>
  </w:num>
  <w:num w:numId="6" w16cid:durableId="182328200">
    <w:abstractNumId w:val="13"/>
  </w:num>
  <w:num w:numId="7" w16cid:durableId="451634840">
    <w:abstractNumId w:val="49"/>
  </w:num>
  <w:num w:numId="8" w16cid:durableId="1599291696">
    <w:abstractNumId w:val="47"/>
  </w:num>
  <w:num w:numId="9" w16cid:durableId="1701276854">
    <w:abstractNumId w:val="38"/>
  </w:num>
  <w:num w:numId="10" w16cid:durableId="397946572">
    <w:abstractNumId w:val="24"/>
  </w:num>
  <w:num w:numId="11" w16cid:durableId="1268544349">
    <w:abstractNumId w:val="7"/>
  </w:num>
  <w:num w:numId="12" w16cid:durableId="116606430">
    <w:abstractNumId w:val="14"/>
  </w:num>
  <w:num w:numId="13" w16cid:durableId="758873049">
    <w:abstractNumId w:val="19"/>
  </w:num>
  <w:num w:numId="14" w16cid:durableId="813179122">
    <w:abstractNumId w:val="53"/>
  </w:num>
  <w:num w:numId="15" w16cid:durableId="1564608346">
    <w:abstractNumId w:val="46"/>
  </w:num>
  <w:num w:numId="16" w16cid:durableId="864902837">
    <w:abstractNumId w:val="66"/>
  </w:num>
  <w:num w:numId="17" w16cid:durableId="654116016">
    <w:abstractNumId w:val="4"/>
  </w:num>
  <w:num w:numId="18" w16cid:durableId="1752584073">
    <w:abstractNumId w:val="18"/>
  </w:num>
  <w:num w:numId="19" w16cid:durableId="298416444">
    <w:abstractNumId w:val="70"/>
  </w:num>
  <w:num w:numId="20" w16cid:durableId="198203618">
    <w:abstractNumId w:val="3"/>
  </w:num>
  <w:num w:numId="21" w16cid:durableId="749500767">
    <w:abstractNumId w:val="10"/>
  </w:num>
  <w:num w:numId="22" w16cid:durableId="823817729">
    <w:abstractNumId w:val="6"/>
  </w:num>
  <w:num w:numId="23" w16cid:durableId="1608613856">
    <w:abstractNumId w:val="57"/>
  </w:num>
  <w:num w:numId="24" w16cid:durableId="1178470585">
    <w:abstractNumId w:val="35"/>
  </w:num>
  <w:num w:numId="25" w16cid:durableId="653530259">
    <w:abstractNumId w:val="23"/>
  </w:num>
  <w:num w:numId="26" w16cid:durableId="1652633004">
    <w:abstractNumId w:val="44"/>
  </w:num>
  <w:num w:numId="27" w16cid:durableId="678434082">
    <w:abstractNumId w:val="69"/>
  </w:num>
  <w:num w:numId="28" w16cid:durableId="2008944043">
    <w:abstractNumId w:val="0"/>
  </w:num>
  <w:num w:numId="29" w16cid:durableId="1908222332">
    <w:abstractNumId w:val="32"/>
  </w:num>
  <w:num w:numId="30" w16cid:durableId="1126779192">
    <w:abstractNumId w:val="33"/>
  </w:num>
  <w:num w:numId="31" w16cid:durableId="881594593">
    <w:abstractNumId w:val="60"/>
  </w:num>
  <w:num w:numId="32" w16cid:durableId="770860655">
    <w:abstractNumId w:val="52"/>
  </w:num>
  <w:num w:numId="33" w16cid:durableId="645550818">
    <w:abstractNumId w:val="64"/>
  </w:num>
  <w:num w:numId="34" w16cid:durableId="1811899983">
    <w:abstractNumId w:val="5"/>
  </w:num>
  <w:num w:numId="35" w16cid:durableId="2055277334">
    <w:abstractNumId w:val="31"/>
  </w:num>
  <w:num w:numId="36" w16cid:durableId="1439644243">
    <w:abstractNumId w:val="72"/>
  </w:num>
  <w:num w:numId="37" w16cid:durableId="1542783795">
    <w:abstractNumId w:val="16"/>
  </w:num>
  <w:num w:numId="38" w16cid:durableId="857740563">
    <w:abstractNumId w:val="37"/>
  </w:num>
  <w:num w:numId="39" w16cid:durableId="2095931913">
    <w:abstractNumId w:val="9"/>
  </w:num>
  <w:num w:numId="40" w16cid:durableId="2098211960">
    <w:abstractNumId w:val="68"/>
  </w:num>
  <w:num w:numId="41" w16cid:durableId="419569963">
    <w:abstractNumId w:val="20"/>
  </w:num>
  <w:num w:numId="42" w16cid:durableId="1930846047">
    <w:abstractNumId w:val="12"/>
  </w:num>
  <w:num w:numId="43" w16cid:durableId="1771391725">
    <w:abstractNumId w:val="27"/>
  </w:num>
  <w:num w:numId="44" w16cid:durableId="1895237947">
    <w:abstractNumId w:val="40"/>
  </w:num>
  <w:num w:numId="45" w16cid:durableId="1866091394">
    <w:abstractNumId w:val="45"/>
  </w:num>
  <w:num w:numId="46" w16cid:durableId="1423332916">
    <w:abstractNumId w:val="25"/>
  </w:num>
  <w:num w:numId="47" w16cid:durableId="1117914022">
    <w:abstractNumId w:val="42"/>
  </w:num>
  <w:num w:numId="48" w16cid:durableId="416251493">
    <w:abstractNumId w:val="61"/>
  </w:num>
  <w:num w:numId="49" w16cid:durableId="945189412">
    <w:abstractNumId w:val="15"/>
  </w:num>
  <w:num w:numId="50" w16cid:durableId="669403744">
    <w:abstractNumId w:val="67"/>
    <w:lvlOverride w:ilvl="0">
      <w:startOverride w:val="1"/>
    </w:lvlOverride>
    <w:lvlOverride w:ilvl="1"/>
    <w:lvlOverride w:ilvl="2"/>
    <w:lvlOverride w:ilvl="3"/>
    <w:lvlOverride w:ilvl="4"/>
    <w:lvlOverride w:ilvl="5"/>
    <w:lvlOverride w:ilvl="6"/>
    <w:lvlOverride w:ilvl="7"/>
    <w:lvlOverride w:ilvl="8"/>
  </w:num>
  <w:num w:numId="51" w16cid:durableId="1721124763">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92832059">
    <w:abstractNumId w:val="65"/>
  </w:num>
  <w:num w:numId="53" w16cid:durableId="109671717">
    <w:abstractNumId w:val="22"/>
  </w:num>
  <w:num w:numId="54" w16cid:durableId="1117061712">
    <w:abstractNumId w:val="62"/>
  </w:num>
  <w:num w:numId="55" w16cid:durableId="1493990644">
    <w:abstractNumId w:val="1"/>
  </w:num>
  <w:num w:numId="56" w16cid:durableId="1582448671">
    <w:abstractNumId w:val="21"/>
  </w:num>
  <w:num w:numId="57" w16cid:durableId="1162769613">
    <w:abstractNumId w:val="39"/>
  </w:num>
  <w:num w:numId="58" w16cid:durableId="233702769">
    <w:abstractNumId w:val="11"/>
  </w:num>
  <w:num w:numId="59" w16cid:durableId="18228430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94956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365975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7771412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350571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386701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756944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105142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3332619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911235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292199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167097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324546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410447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259325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10333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4438830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5083290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7964119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0201628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1823553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8228453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16581654">
    <w:abstractNumId w:val="34"/>
  </w:num>
  <w:num w:numId="82" w16cid:durableId="1713455593">
    <w:abstractNumId w:val="34"/>
    <w:lvlOverride w:ilvl="0">
      <w:startOverride w:val="1"/>
      <w:lvl w:ilvl="0">
        <w:start w:val="1"/>
        <w:numFmt w:val="decimal"/>
        <w:pStyle w:val="tevilnatoka"/>
        <w:lvlText w:val="%1."/>
        <w:lvlJc w:val="left"/>
        <w:pPr>
          <w:ind w:left="709" w:hanging="425"/>
        </w:pPr>
        <w:rPr>
          <w:rFonts w:hint="default"/>
        </w:rPr>
      </w:lvl>
    </w:lvlOverride>
    <w:lvlOverride w:ilvl="1">
      <w:startOverride w:val="1"/>
      <w:lvl w:ilvl="1">
        <w:start w:val="1"/>
        <w:numFmt w:val="lowerLetter"/>
        <w:lvlText w:val="%2)"/>
        <w:lvlJc w:val="left"/>
        <w:pPr>
          <w:ind w:left="720" w:hanging="360"/>
        </w:pPr>
        <w:rPr>
          <w:rFonts w:hint="default"/>
        </w:rPr>
      </w:lvl>
    </w:lvlOverride>
    <w:lvlOverride w:ilvl="2">
      <w:startOverride w:val="1"/>
      <w:lvl w:ilvl="2">
        <w:start w:val="1"/>
        <w:numFmt w:val="lowerRoman"/>
        <w:lvlText w:val="%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3" w16cid:durableId="1948271155">
    <w:abstractNumId w:val="34"/>
    <w:lvlOverride w:ilvl="0">
      <w:startOverride w:val="1"/>
      <w:lvl w:ilvl="0">
        <w:start w:val="1"/>
        <w:numFmt w:val="decimal"/>
        <w:pStyle w:val="tevilnatoka"/>
        <w:lvlText w:val="%1."/>
        <w:lvlJc w:val="left"/>
        <w:pPr>
          <w:ind w:left="709" w:hanging="425"/>
        </w:pPr>
        <w:rPr>
          <w:rFonts w:hint="default"/>
        </w:rPr>
      </w:lvl>
    </w:lvlOverride>
    <w:lvlOverride w:ilvl="1">
      <w:startOverride w:val="1"/>
      <w:lvl w:ilvl="1">
        <w:start w:val="1"/>
        <w:numFmt w:val="lowerLetter"/>
        <w:lvlText w:val="%2)"/>
        <w:lvlJc w:val="left"/>
        <w:pPr>
          <w:ind w:left="720" w:hanging="360"/>
        </w:pPr>
        <w:rPr>
          <w:rFonts w:hint="default"/>
        </w:rPr>
      </w:lvl>
    </w:lvlOverride>
    <w:lvlOverride w:ilvl="2">
      <w:startOverride w:val="1"/>
      <w:lvl w:ilvl="2">
        <w:start w:val="1"/>
        <w:numFmt w:val="lowerRoman"/>
        <w:lvlText w:val="%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4" w16cid:durableId="1721839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66558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64981880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767770782">
    <w:abstractNumId w:val="17"/>
  </w:num>
  <w:num w:numId="88" w16cid:durableId="15410171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99649823">
    <w:abstractNumId w:val="1"/>
    <w:lvlOverride w:ilvl="0">
      <w:lvl w:ilvl="0">
        <w:start w:val="1"/>
        <w:numFmt w:val="decimal"/>
        <w:lvlText w:val="(%1)"/>
        <w:lvlJc w:val="left"/>
        <w:pPr>
          <w:ind w:left="114" w:firstLine="1021"/>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90" w16cid:durableId="3608621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8400509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2076424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4632296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2478847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82928396">
    <w:abstractNumId w:val="36"/>
  </w:num>
  <w:num w:numId="96" w16cid:durableId="1573543303">
    <w:abstractNumId w:val="50"/>
  </w:num>
  <w:num w:numId="97" w16cid:durableId="2656337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269623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5425479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6097723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4460740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814784685">
    <w:abstractNumId w:val="1"/>
    <w:lvlOverride w:ilvl="0">
      <w:startOverride w:val="1"/>
      <w:lvl w:ilvl="0">
        <w:start w:val="1"/>
        <w:numFmt w:val="decimal"/>
        <w:lvlText w:val="(%1)"/>
        <w:lvlJc w:val="left"/>
        <w:pPr>
          <w:ind w:left="114" w:firstLine="1021"/>
        </w:pPr>
        <w:rPr>
          <w:rFonts w:hint="default"/>
        </w:rPr>
      </w:lvl>
    </w:lvlOverride>
    <w:lvlOverride w:ilvl="1">
      <w:startOverride w:val="1"/>
      <w:lvl w:ilvl="1">
        <w:start w:val="1"/>
        <w:numFmt w:val="lowerLetter"/>
        <w:lvlText w:val="%2)"/>
        <w:lvlJc w:val="left"/>
        <w:pPr>
          <w:ind w:left="720" w:hanging="360"/>
        </w:pPr>
        <w:rPr>
          <w:rFonts w:hint="default"/>
        </w:rPr>
      </w:lvl>
    </w:lvlOverride>
    <w:lvlOverride w:ilvl="2">
      <w:startOverride w:val="1"/>
      <w:lvl w:ilvl="2">
        <w:start w:val="1"/>
        <w:numFmt w:val="lowerRoman"/>
        <w:lvlText w:val="%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03" w16cid:durableId="2032611708">
    <w:abstractNumId w:val="1"/>
    <w:lvlOverride w:ilvl="0">
      <w:lvl w:ilvl="0">
        <w:start w:val="1"/>
        <w:numFmt w:val="decimal"/>
        <w:lvlText w:val="(%1)"/>
        <w:lvlJc w:val="left"/>
        <w:pPr>
          <w:ind w:left="-312" w:firstLine="1021"/>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04" w16cid:durableId="923300124">
    <w:abstractNumId w:val="51"/>
  </w:num>
  <w:num w:numId="105" w16cid:durableId="742603837">
    <w:abstractNumId w:val="29"/>
  </w:num>
  <w:num w:numId="106" w16cid:durableId="2082675274">
    <w:abstractNumId w:val="48"/>
  </w:num>
  <w:num w:numId="107" w16cid:durableId="656375568">
    <w:abstractNumId w:val="71"/>
  </w:num>
  <w:num w:numId="108" w16cid:durableId="1886674872">
    <w:abstractNumId w:val="26"/>
  </w:num>
  <w:num w:numId="109" w16cid:durableId="19778328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5464057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3859840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2834648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609847134">
    <w:abstractNumId w:val="34"/>
    <w:lvlOverride w:ilvl="0">
      <w:startOverride w:val="1"/>
      <w:lvl w:ilvl="0">
        <w:start w:val="1"/>
        <w:numFmt w:val="decimal"/>
        <w:pStyle w:val="tevilnatoka"/>
        <w:lvlText w:val="%1."/>
        <w:lvlJc w:val="left"/>
        <w:pPr>
          <w:ind w:left="709" w:hanging="425"/>
        </w:pPr>
        <w:rPr>
          <w:rFonts w:hint="default"/>
        </w:rPr>
      </w:lvl>
    </w:lvlOverride>
    <w:lvlOverride w:ilvl="1">
      <w:startOverride w:val="1"/>
      <w:lvl w:ilvl="1">
        <w:start w:val="1"/>
        <w:numFmt w:val="lowerLetter"/>
        <w:lvlText w:val="%2)"/>
        <w:lvlJc w:val="left"/>
        <w:pPr>
          <w:ind w:left="720" w:hanging="360"/>
        </w:pPr>
        <w:rPr>
          <w:rFonts w:hint="default"/>
        </w:rPr>
      </w:lvl>
    </w:lvlOverride>
    <w:lvlOverride w:ilvl="2">
      <w:startOverride w:val="1"/>
      <w:lvl w:ilvl="2">
        <w:start w:val="1"/>
        <w:numFmt w:val="lowerRoman"/>
        <w:lvlText w:val="%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14" w16cid:durableId="904991554">
    <w:abstractNumId w:val="34"/>
    <w:lvlOverride w:ilvl="0">
      <w:startOverride w:val="1"/>
      <w:lvl w:ilvl="0">
        <w:start w:val="1"/>
        <w:numFmt w:val="decimal"/>
        <w:pStyle w:val="tevilnatoka"/>
        <w:lvlText w:val="%1."/>
        <w:lvlJc w:val="left"/>
        <w:pPr>
          <w:ind w:left="709" w:hanging="425"/>
        </w:pPr>
        <w:rPr>
          <w:rFonts w:hint="default"/>
        </w:rPr>
      </w:lvl>
    </w:lvlOverride>
    <w:lvlOverride w:ilvl="1">
      <w:startOverride w:val="1"/>
      <w:lvl w:ilvl="1">
        <w:start w:val="1"/>
        <w:numFmt w:val="lowerLetter"/>
        <w:lvlText w:val="%2)"/>
        <w:lvlJc w:val="left"/>
        <w:pPr>
          <w:ind w:left="720" w:hanging="360"/>
        </w:pPr>
        <w:rPr>
          <w:rFonts w:hint="default"/>
        </w:rPr>
      </w:lvl>
    </w:lvlOverride>
    <w:lvlOverride w:ilvl="2">
      <w:startOverride w:val="1"/>
      <w:lvl w:ilvl="2">
        <w:start w:val="1"/>
        <w:numFmt w:val="lowerRoman"/>
        <w:lvlText w:val="%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15" w16cid:durableId="2013142537">
    <w:abstractNumId w:val="1"/>
    <w:lvlOverride w:ilvl="0">
      <w:lvl w:ilvl="0">
        <w:start w:val="1"/>
        <w:numFmt w:val="decimal"/>
        <w:lvlText w:val="(%1)"/>
        <w:lvlJc w:val="left"/>
        <w:pPr>
          <w:ind w:left="114" w:firstLine="1021"/>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16" w16cid:durableId="1725519454">
    <w:abstractNumId w:val="1"/>
    <w:lvlOverride w:ilvl="0">
      <w:startOverride w:val="1"/>
      <w:lvl w:ilvl="0">
        <w:start w:val="1"/>
        <w:numFmt w:val="decimal"/>
        <w:lvlText w:val="(%1)"/>
        <w:lvlJc w:val="left"/>
        <w:pPr>
          <w:ind w:left="114" w:firstLine="1021"/>
        </w:pPr>
        <w:rPr>
          <w:rFonts w:hint="default"/>
        </w:rPr>
      </w:lvl>
    </w:lvlOverride>
    <w:lvlOverride w:ilvl="1">
      <w:startOverride w:val="1"/>
      <w:lvl w:ilvl="1">
        <w:start w:val="1"/>
        <w:numFmt w:val="lowerLetter"/>
        <w:lvlText w:val="%2)"/>
        <w:lvlJc w:val="left"/>
        <w:pPr>
          <w:ind w:left="720" w:hanging="360"/>
        </w:pPr>
        <w:rPr>
          <w:rFonts w:hint="default"/>
        </w:rPr>
      </w:lvl>
    </w:lvlOverride>
    <w:lvlOverride w:ilvl="2">
      <w:startOverride w:val="1"/>
      <w:lvl w:ilvl="2">
        <w:start w:val="1"/>
        <w:numFmt w:val="lowerRoman"/>
        <w:lvlText w:val="%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17" w16cid:durableId="1911302469">
    <w:abstractNumId w:val="1"/>
    <w:lvlOverride w:ilvl="0">
      <w:lvl w:ilvl="0">
        <w:start w:val="1"/>
        <w:numFmt w:val="decimal"/>
        <w:lvlText w:val="(%1)"/>
        <w:lvlJc w:val="left"/>
        <w:pPr>
          <w:ind w:left="-312" w:firstLine="1021"/>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18" w16cid:durableId="203250682">
    <w:abstractNumId w:val="59"/>
  </w:num>
  <w:num w:numId="119" w16cid:durableId="439881561">
    <w:abstractNumId w:val="8"/>
  </w:num>
  <w:num w:numId="120" w16cid:durableId="1462116575">
    <w:abstractNumId w:val="31"/>
  </w:num>
  <w:num w:numId="121" w16cid:durableId="1408452963">
    <w:abstractNumId w:val="54"/>
  </w:num>
  <w:num w:numId="122" w16cid:durableId="149448177">
    <w:abstractNumId w:val="55"/>
  </w:num>
  <w:num w:numId="123" w16cid:durableId="807011607">
    <w:abstractNumId w:val="41"/>
  </w:num>
  <w:num w:numId="124" w16cid:durableId="1165509186">
    <w:abstractNumId w:val="56"/>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283"/>
  <w:drawingGridVerticalSpacing w:val="283"/>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71B"/>
    <w:rsid w:val="00000215"/>
    <w:rsid w:val="00000840"/>
    <w:rsid w:val="0000512D"/>
    <w:rsid w:val="0000513A"/>
    <w:rsid w:val="000074E5"/>
    <w:rsid w:val="000107C5"/>
    <w:rsid w:val="0001125B"/>
    <w:rsid w:val="00015623"/>
    <w:rsid w:val="00016794"/>
    <w:rsid w:val="00026C1D"/>
    <w:rsid w:val="000327E0"/>
    <w:rsid w:val="00033E93"/>
    <w:rsid w:val="00034989"/>
    <w:rsid w:val="0004050B"/>
    <w:rsid w:val="000462D6"/>
    <w:rsid w:val="000518DA"/>
    <w:rsid w:val="0005723D"/>
    <w:rsid w:val="00076DB7"/>
    <w:rsid w:val="000837C7"/>
    <w:rsid w:val="00084D13"/>
    <w:rsid w:val="0008678C"/>
    <w:rsid w:val="00091945"/>
    <w:rsid w:val="0009483D"/>
    <w:rsid w:val="00096090"/>
    <w:rsid w:val="000A0887"/>
    <w:rsid w:val="000A418A"/>
    <w:rsid w:val="000A5BA1"/>
    <w:rsid w:val="000A6852"/>
    <w:rsid w:val="000A7A57"/>
    <w:rsid w:val="000C75F3"/>
    <w:rsid w:val="000D07FE"/>
    <w:rsid w:val="000D12C2"/>
    <w:rsid w:val="000E082D"/>
    <w:rsid w:val="000E2B27"/>
    <w:rsid w:val="000E773E"/>
    <w:rsid w:val="00125B02"/>
    <w:rsid w:val="00126C84"/>
    <w:rsid w:val="0012788B"/>
    <w:rsid w:val="00142F99"/>
    <w:rsid w:val="0014544D"/>
    <w:rsid w:val="00157ECC"/>
    <w:rsid w:val="00157F2D"/>
    <w:rsid w:val="001606E7"/>
    <w:rsid w:val="001616FC"/>
    <w:rsid w:val="00162F6D"/>
    <w:rsid w:val="00171141"/>
    <w:rsid w:val="001716A2"/>
    <w:rsid w:val="00176C58"/>
    <w:rsid w:val="001840E0"/>
    <w:rsid w:val="00186F34"/>
    <w:rsid w:val="001911C0"/>
    <w:rsid w:val="001A7D5B"/>
    <w:rsid w:val="001B1139"/>
    <w:rsid w:val="001B16FC"/>
    <w:rsid w:val="001C20CD"/>
    <w:rsid w:val="001C2CF1"/>
    <w:rsid w:val="001D1771"/>
    <w:rsid w:val="001E0595"/>
    <w:rsid w:val="001E142D"/>
    <w:rsid w:val="001F0AA4"/>
    <w:rsid w:val="001F2038"/>
    <w:rsid w:val="001F2E84"/>
    <w:rsid w:val="001F7AF1"/>
    <w:rsid w:val="00211448"/>
    <w:rsid w:val="00211F9B"/>
    <w:rsid w:val="002162AF"/>
    <w:rsid w:val="00216B07"/>
    <w:rsid w:val="00225004"/>
    <w:rsid w:val="00225614"/>
    <w:rsid w:val="002322F0"/>
    <w:rsid w:val="002429E7"/>
    <w:rsid w:val="00243F2D"/>
    <w:rsid w:val="002520A6"/>
    <w:rsid w:val="00256EDE"/>
    <w:rsid w:val="00262541"/>
    <w:rsid w:val="00265E14"/>
    <w:rsid w:val="00270E25"/>
    <w:rsid w:val="002749DB"/>
    <w:rsid w:val="00276216"/>
    <w:rsid w:val="00280975"/>
    <w:rsid w:val="002845B2"/>
    <w:rsid w:val="002858D6"/>
    <w:rsid w:val="0029668C"/>
    <w:rsid w:val="00297CE8"/>
    <w:rsid w:val="002A55AC"/>
    <w:rsid w:val="002A588F"/>
    <w:rsid w:val="002B0918"/>
    <w:rsid w:val="002B3009"/>
    <w:rsid w:val="002B3A96"/>
    <w:rsid w:val="002B786D"/>
    <w:rsid w:val="002C3C40"/>
    <w:rsid w:val="002C5867"/>
    <w:rsid w:val="002C64F5"/>
    <w:rsid w:val="002D182D"/>
    <w:rsid w:val="002D1F52"/>
    <w:rsid w:val="002D48FB"/>
    <w:rsid w:val="002E01A9"/>
    <w:rsid w:val="002E10D2"/>
    <w:rsid w:val="002E224F"/>
    <w:rsid w:val="002E3424"/>
    <w:rsid w:val="002E64FB"/>
    <w:rsid w:val="002E76F1"/>
    <w:rsid w:val="002F19AA"/>
    <w:rsid w:val="002F2A26"/>
    <w:rsid w:val="0030496A"/>
    <w:rsid w:val="003055D6"/>
    <w:rsid w:val="00305791"/>
    <w:rsid w:val="00307065"/>
    <w:rsid w:val="003142BE"/>
    <w:rsid w:val="0032216E"/>
    <w:rsid w:val="00322175"/>
    <w:rsid w:val="003270BC"/>
    <w:rsid w:val="00336704"/>
    <w:rsid w:val="00340614"/>
    <w:rsid w:val="00350916"/>
    <w:rsid w:val="003531F4"/>
    <w:rsid w:val="00353B62"/>
    <w:rsid w:val="003546EC"/>
    <w:rsid w:val="00354A08"/>
    <w:rsid w:val="00363B85"/>
    <w:rsid w:val="00365E73"/>
    <w:rsid w:val="003724BE"/>
    <w:rsid w:val="00373FA2"/>
    <w:rsid w:val="003741D6"/>
    <w:rsid w:val="00375489"/>
    <w:rsid w:val="00375708"/>
    <w:rsid w:val="00381991"/>
    <w:rsid w:val="00387C46"/>
    <w:rsid w:val="003923F6"/>
    <w:rsid w:val="003931D9"/>
    <w:rsid w:val="0039495E"/>
    <w:rsid w:val="003A4066"/>
    <w:rsid w:val="003A42F9"/>
    <w:rsid w:val="003A4A54"/>
    <w:rsid w:val="003B1857"/>
    <w:rsid w:val="003B2483"/>
    <w:rsid w:val="003B6348"/>
    <w:rsid w:val="003C6752"/>
    <w:rsid w:val="003D1669"/>
    <w:rsid w:val="003D25B1"/>
    <w:rsid w:val="003D4296"/>
    <w:rsid w:val="003D4DB2"/>
    <w:rsid w:val="003D4F3A"/>
    <w:rsid w:val="003E6743"/>
    <w:rsid w:val="003E7454"/>
    <w:rsid w:val="003F1B17"/>
    <w:rsid w:val="003F637B"/>
    <w:rsid w:val="003F6AE1"/>
    <w:rsid w:val="00401E61"/>
    <w:rsid w:val="00402F09"/>
    <w:rsid w:val="00403EC9"/>
    <w:rsid w:val="00406579"/>
    <w:rsid w:val="00414CAC"/>
    <w:rsid w:val="0041569E"/>
    <w:rsid w:val="0042025A"/>
    <w:rsid w:val="00423E5C"/>
    <w:rsid w:val="00432E71"/>
    <w:rsid w:val="00437C69"/>
    <w:rsid w:val="00441AB1"/>
    <w:rsid w:val="0044548F"/>
    <w:rsid w:val="0045280C"/>
    <w:rsid w:val="00453295"/>
    <w:rsid w:val="00455E86"/>
    <w:rsid w:val="00456832"/>
    <w:rsid w:val="004754E3"/>
    <w:rsid w:val="004859C7"/>
    <w:rsid w:val="00486938"/>
    <w:rsid w:val="00494E0D"/>
    <w:rsid w:val="00497B32"/>
    <w:rsid w:val="004A0BF4"/>
    <w:rsid w:val="004A2A4A"/>
    <w:rsid w:val="004B00E9"/>
    <w:rsid w:val="004B1E29"/>
    <w:rsid w:val="004B28FB"/>
    <w:rsid w:val="004B7287"/>
    <w:rsid w:val="004C508E"/>
    <w:rsid w:val="004C629A"/>
    <w:rsid w:val="004D253C"/>
    <w:rsid w:val="004D405F"/>
    <w:rsid w:val="004D43A9"/>
    <w:rsid w:val="004D48C5"/>
    <w:rsid w:val="004D48ED"/>
    <w:rsid w:val="004D4E0C"/>
    <w:rsid w:val="004E6D8F"/>
    <w:rsid w:val="004E7336"/>
    <w:rsid w:val="004F49BF"/>
    <w:rsid w:val="004F5C46"/>
    <w:rsid w:val="00507538"/>
    <w:rsid w:val="00512C94"/>
    <w:rsid w:val="005142DA"/>
    <w:rsid w:val="00522D99"/>
    <w:rsid w:val="00524B49"/>
    <w:rsid w:val="005310DC"/>
    <w:rsid w:val="0053609A"/>
    <w:rsid w:val="00537672"/>
    <w:rsid w:val="005472A9"/>
    <w:rsid w:val="005651C8"/>
    <w:rsid w:val="00565AA9"/>
    <w:rsid w:val="00565F6F"/>
    <w:rsid w:val="00567AD3"/>
    <w:rsid w:val="0057141D"/>
    <w:rsid w:val="0058192D"/>
    <w:rsid w:val="00586A88"/>
    <w:rsid w:val="00593DF1"/>
    <w:rsid w:val="00594136"/>
    <w:rsid w:val="005979D1"/>
    <w:rsid w:val="005A0894"/>
    <w:rsid w:val="005A641C"/>
    <w:rsid w:val="005B3AC0"/>
    <w:rsid w:val="005B3BBC"/>
    <w:rsid w:val="005C7334"/>
    <w:rsid w:val="005D1EE5"/>
    <w:rsid w:val="005E3A9A"/>
    <w:rsid w:val="005F013C"/>
    <w:rsid w:val="005F1158"/>
    <w:rsid w:val="005F7114"/>
    <w:rsid w:val="00604AE7"/>
    <w:rsid w:val="00606C24"/>
    <w:rsid w:val="00613CCC"/>
    <w:rsid w:val="006141B5"/>
    <w:rsid w:val="00621126"/>
    <w:rsid w:val="006214E4"/>
    <w:rsid w:val="006223DF"/>
    <w:rsid w:val="00624A0C"/>
    <w:rsid w:val="00627319"/>
    <w:rsid w:val="00631056"/>
    <w:rsid w:val="00631347"/>
    <w:rsid w:val="00632260"/>
    <w:rsid w:val="006333AF"/>
    <w:rsid w:val="00636DF4"/>
    <w:rsid w:val="0064095D"/>
    <w:rsid w:val="00642A40"/>
    <w:rsid w:val="00644ADB"/>
    <w:rsid w:val="00652F27"/>
    <w:rsid w:val="00653E8B"/>
    <w:rsid w:val="006540B6"/>
    <w:rsid w:val="00654215"/>
    <w:rsid w:val="00661464"/>
    <w:rsid w:val="00661E5D"/>
    <w:rsid w:val="00664B6E"/>
    <w:rsid w:val="00677D86"/>
    <w:rsid w:val="00680FDA"/>
    <w:rsid w:val="00685469"/>
    <w:rsid w:val="00685F26"/>
    <w:rsid w:val="00687404"/>
    <w:rsid w:val="00687F83"/>
    <w:rsid w:val="00692DAA"/>
    <w:rsid w:val="00693D7D"/>
    <w:rsid w:val="006960E7"/>
    <w:rsid w:val="006A13F9"/>
    <w:rsid w:val="006A19F9"/>
    <w:rsid w:val="006A2434"/>
    <w:rsid w:val="006A6B4C"/>
    <w:rsid w:val="006B076B"/>
    <w:rsid w:val="006B6154"/>
    <w:rsid w:val="006C429B"/>
    <w:rsid w:val="006C4441"/>
    <w:rsid w:val="006C6B07"/>
    <w:rsid w:val="006D50D6"/>
    <w:rsid w:val="006D5197"/>
    <w:rsid w:val="006D68FC"/>
    <w:rsid w:val="006E2ECA"/>
    <w:rsid w:val="006F1E9C"/>
    <w:rsid w:val="006F2545"/>
    <w:rsid w:val="006F6BA1"/>
    <w:rsid w:val="0070381A"/>
    <w:rsid w:val="007118F6"/>
    <w:rsid w:val="00713EFF"/>
    <w:rsid w:val="0071691B"/>
    <w:rsid w:val="0072118E"/>
    <w:rsid w:val="007235F4"/>
    <w:rsid w:val="0072736C"/>
    <w:rsid w:val="00727CA1"/>
    <w:rsid w:val="00732562"/>
    <w:rsid w:val="007347A9"/>
    <w:rsid w:val="00735B38"/>
    <w:rsid w:val="00736696"/>
    <w:rsid w:val="00736EF0"/>
    <w:rsid w:val="00737396"/>
    <w:rsid w:val="00740931"/>
    <w:rsid w:val="00750B0B"/>
    <w:rsid w:val="0075222E"/>
    <w:rsid w:val="0075314F"/>
    <w:rsid w:val="00753A9C"/>
    <w:rsid w:val="007545DF"/>
    <w:rsid w:val="007618C3"/>
    <w:rsid w:val="007622DE"/>
    <w:rsid w:val="0078364F"/>
    <w:rsid w:val="00791622"/>
    <w:rsid w:val="00791BF1"/>
    <w:rsid w:val="00794C70"/>
    <w:rsid w:val="007A0B76"/>
    <w:rsid w:val="007A0D01"/>
    <w:rsid w:val="007A3208"/>
    <w:rsid w:val="007A362C"/>
    <w:rsid w:val="007A3713"/>
    <w:rsid w:val="007B1325"/>
    <w:rsid w:val="007C4FE9"/>
    <w:rsid w:val="007C6E3C"/>
    <w:rsid w:val="007D0D75"/>
    <w:rsid w:val="007D117B"/>
    <w:rsid w:val="007D1269"/>
    <w:rsid w:val="007D4CB0"/>
    <w:rsid w:val="007D6D84"/>
    <w:rsid w:val="007D713F"/>
    <w:rsid w:val="007E3E0D"/>
    <w:rsid w:val="007E571B"/>
    <w:rsid w:val="007F1776"/>
    <w:rsid w:val="007F1C13"/>
    <w:rsid w:val="007F258C"/>
    <w:rsid w:val="00802B43"/>
    <w:rsid w:val="00803C24"/>
    <w:rsid w:val="008050DC"/>
    <w:rsid w:val="008121B1"/>
    <w:rsid w:val="00820A2C"/>
    <w:rsid w:val="00831F9D"/>
    <w:rsid w:val="00833407"/>
    <w:rsid w:val="00833EE4"/>
    <w:rsid w:val="00837F69"/>
    <w:rsid w:val="00845503"/>
    <w:rsid w:val="0084596A"/>
    <w:rsid w:val="0086200E"/>
    <w:rsid w:val="0086395B"/>
    <w:rsid w:val="00876533"/>
    <w:rsid w:val="00881369"/>
    <w:rsid w:val="008817FF"/>
    <w:rsid w:val="0088578F"/>
    <w:rsid w:val="0088595D"/>
    <w:rsid w:val="00890CAA"/>
    <w:rsid w:val="00892555"/>
    <w:rsid w:val="00893EBE"/>
    <w:rsid w:val="008A5497"/>
    <w:rsid w:val="008B73FA"/>
    <w:rsid w:val="008C1710"/>
    <w:rsid w:val="008C24C9"/>
    <w:rsid w:val="008C59A4"/>
    <w:rsid w:val="008D237E"/>
    <w:rsid w:val="008D68B7"/>
    <w:rsid w:val="008E79F5"/>
    <w:rsid w:val="008F0731"/>
    <w:rsid w:val="008F20EB"/>
    <w:rsid w:val="008F2F0B"/>
    <w:rsid w:val="008F4847"/>
    <w:rsid w:val="008F5BBA"/>
    <w:rsid w:val="00900DBC"/>
    <w:rsid w:val="00903003"/>
    <w:rsid w:val="009040E4"/>
    <w:rsid w:val="00905015"/>
    <w:rsid w:val="00914B34"/>
    <w:rsid w:val="0091688A"/>
    <w:rsid w:val="00916C5C"/>
    <w:rsid w:val="009177D6"/>
    <w:rsid w:val="00922CC9"/>
    <w:rsid w:val="009232DA"/>
    <w:rsid w:val="00937946"/>
    <w:rsid w:val="00963BF3"/>
    <w:rsid w:val="00963D27"/>
    <w:rsid w:val="009644D1"/>
    <w:rsid w:val="0097022B"/>
    <w:rsid w:val="00981AE8"/>
    <w:rsid w:val="009840D8"/>
    <w:rsid w:val="009904E1"/>
    <w:rsid w:val="00990601"/>
    <w:rsid w:val="0099104A"/>
    <w:rsid w:val="00991ED0"/>
    <w:rsid w:val="009A6E87"/>
    <w:rsid w:val="009B1532"/>
    <w:rsid w:val="009B3495"/>
    <w:rsid w:val="009C7B67"/>
    <w:rsid w:val="009D29BC"/>
    <w:rsid w:val="009D4CF2"/>
    <w:rsid w:val="009E5AC6"/>
    <w:rsid w:val="009E6E71"/>
    <w:rsid w:val="009F24FE"/>
    <w:rsid w:val="009F30CC"/>
    <w:rsid w:val="009F3156"/>
    <w:rsid w:val="009F3D03"/>
    <w:rsid w:val="009F4F57"/>
    <w:rsid w:val="00A11177"/>
    <w:rsid w:val="00A113D4"/>
    <w:rsid w:val="00A1190D"/>
    <w:rsid w:val="00A13BDE"/>
    <w:rsid w:val="00A16BBB"/>
    <w:rsid w:val="00A253A4"/>
    <w:rsid w:val="00A268DC"/>
    <w:rsid w:val="00A27535"/>
    <w:rsid w:val="00A3367A"/>
    <w:rsid w:val="00A3428D"/>
    <w:rsid w:val="00A34FA6"/>
    <w:rsid w:val="00A47365"/>
    <w:rsid w:val="00A543AA"/>
    <w:rsid w:val="00A61BC5"/>
    <w:rsid w:val="00A62BA7"/>
    <w:rsid w:val="00A65058"/>
    <w:rsid w:val="00A74570"/>
    <w:rsid w:val="00A75E22"/>
    <w:rsid w:val="00A76EBF"/>
    <w:rsid w:val="00A80C68"/>
    <w:rsid w:val="00A8328C"/>
    <w:rsid w:val="00A86A39"/>
    <w:rsid w:val="00A92D62"/>
    <w:rsid w:val="00A97E70"/>
    <w:rsid w:val="00AA2D0E"/>
    <w:rsid w:val="00AA565A"/>
    <w:rsid w:val="00AB20FC"/>
    <w:rsid w:val="00AB27E5"/>
    <w:rsid w:val="00AB2B0F"/>
    <w:rsid w:val="00AB2CD6"/>
    <w:rsid w:val="00AB66F5"/>
    <w:rsid w:val="00AC1A4B"/>
    <w:rsid w:val="00AC3F2F"/>
    <w:rsid w:val="00AD11F0"/>
    <w:rsid w:val="00AD24AF"/>
    <w:rsid w:val="00AE346C"/>
    <w:rsid w:val="00AF1791"/>
    <w:rsid w:val="00AF196E"/>
    <w:rsid w:val="00AF5249"/>
    <w:rsid w:val="00B127C4"/>
    <w:rsid w:val="00B15B26"/>
    <w:rsid w:val="00B22352"/>
    <w:rsid w:val="00B261D4"/>
    <w:rsid w:val="00B3434B"/>
    <w:rsid w:val="00B34CFA"/>
    <w:rsid w:val="00B414D1"/>
    <w:rsid w:val="00B52A9F"/>
    <w:rsid w:val="00B572D9"/>
    <w:rsid w:val="00B71949"/>
    <w:rsid w:val="00B77797"/>
    <w:rsid w:val="00B830F8"/>
    <w:rsid w:val="00B83178"/>
    <w:rsid w:val="00B912FC"/>
    <w:rsid w:val="00B9295F"/>
    <w:rsid w:val="00B96D61"/>
    <w:rsid w:val="00BA3526"/>
    <w:rsid w:val="00BA3571"/>
    <w:rsid w:val="00BA48B3"/>
    <w:rsid w:val="00BB2E96"/>
    <w:rsid w:val="00BB3E15"/>
    <w:rsid w:val="00BB6633"/>
    <w:rsid w:val="00BB6FE1"/>
    <w:rsid w:val="00BB6FFB"/>
    <w:rsid w:val="00BC3CF6"/>
    <w:rsid w:val="00BC71FE"/>
    <w:rsid w:val="00BD07FB"/>
    <w:rsid w:val="00BE1655"/>
    <w:rsid w:val="00BE4D5A"/>
    <w:rsid w:val="00BF322E"/>
    <w:rsid w:val="00BF41C7"/>
    <w:rsid w:val="00BF4813"/>
    <w:rsid w:val="00BF7192"/>
    <w:rsid w:val="00BF77F9"/>
    <w:rsid w:val="00C031A7"/>
    <w:rsid w:val="00C036D3"/>
    <w:rsid w:val="00C07690"/>
    <w:rsid w:val="00C116EB"/>
    <w:rsid w:val="00C11BDA"/>
    <w:rsid w:val="00C1422B"/>
    <w:rsid w:val="00C14C20"/>
    <w:rsid w:val="00C21346"/>
    <w:rsid w:val="00C2435B"/>
    <w:rsid w:val="00C302AD"/>
    <w:rsid w:val="00C33C6F"/>
    <w:rsid w:val="00C3768B"/>
    <w:rsid w:val="00C41698"/>
    <w:rsid w:val="00C43426"/>
    <w:rsid w:val="00C4435B"/>
    <w:rsid w:val="00C630FF"/>
    <w:rsid w:val="00C658B8"/>
    <w:rsid w:val="00C7662E"/>
    <w:rsid w:val="00C77746"/>
    <w:rsid w:val="00C85D7D"/>
    <w:rsid w:val="00C91342"/>
    <w:rsid w:val="00C938B7"/>
    <w:rsid w:val="00C94C78"/>
    <w:rsid w:val="00C9591C"/>
    <w:rsid w:val="00CB0B58"/>
    <w:rsid w:val="00CB61C8"/>
    <w:rsid w:val="00CB7AA5"/>
    <w:rsid w:val="00CC3157"/>
    <w:rsid w:val="00CD1FD2"/>
    <w:rsid w:val="00CD7D18"/>
    <w:rsid w:val="00CF05CC"/>
    <w:rsid w:val="00CF282C"/>
    <w:rsid w:val="00CF516F"/>
    <w:rsid w:val="00CF59AA"/>
    <w:rsid w:val="00D00ED3"/>
    <w:rsid w:val="00D014C4"/>
    <w:rsid w:val="00D10CDF"/>
    <w:rsid w:val="00D12E6D"/>
    <w:rsid w:val="00D1439F"/>
    <w:rsid w:val="00D171E6"/>
    <w:rsid w:val="00D22993"/>
    <w:rsid w:val="00D23057"/>
    <w:rsid w:val="00D23E86"/>
    <w:rsid w:val="00D24FD5"/>
    <w:rsid w:val="00D25D9A"/>
    <w:rsid w:val="00D26780"/>
    <w:rsid w:val="00D26CC6"/>
    <w:rsid w:val="00D35E3D"/>
    <w:rsid w:val="00D5600D"/>
    <w:rsid w:val="00D636F7"/>
    <w:rsid w:val="00D64FB3"/>
    <w:rsid w:val="00D720EA"/>
    <w:rsid w:val="00D750F5"/>
    <w:rsid w:val="00D82F3C"/>
    <w:rsid w:val="00D85B13"/>
    <w:rsid w:val="00D85B64"/>
    <w:rsid w:val="00D85F58"/>
    <w:rsid w:val="00D87873"/>
    <w:rsid w:val="00D87FF2"/>
    <w:rsid w:val="00D916C2"/>
    <w:rsid w:val="00D965FC"/>
    <w:rsid w:val="00DA2EC2"/>
    <w:rsid w:val="00DA5564"/>
    <w:rsid w:val="00DA5DDA"/>
    <w:rsid w:val="00DB07D3"/>
    <w:rsid w:val="00DB2351"/>
    <w:rsid w:val="00DB3918"/>
    <w:rsid w:val="00DC472B"/>
    <w:rsid w:val="00DC6895"/>
    <w:rsid w:val="00DC7A5F"/>
    <w:rsid w:val="00DD0E1F"/>
    <w:rsid w:val="00DD4923"/>
    <w:rsid w:val="00DE2A5C"/>
    <w:rsid w:val="00DE3A24"/>
    <w:rsid w:val="00DE4513"/>
    <w:rsid w:val="00DE65F2"/>
    <w:rsid w:val="00DF0E4D"/>
    <w:rsid w:val="00DF4CA2"/>
    <w:rsid w:val="00DF7EAF"/>
    <w:rsid w:val="00E068AF"/>
    <w:rsid w:val="00E069C8"/>
    <w:rsid w:val="00E07776"/>
    <w:rsid w:val="00E12F98"/>
    <w:rsid w:val="00E14CC1"/>
    <w:rsid w:val="00E16426"/>
    <w:rsid w:val="00E17A2D"/>
    <w:rsid w:val="00E22E2D"/>
    <w:rsid w:val="00E252E3"/>
    <w:rsid w:val="00E25896"/>
    <w:rsid w:val="00E403D8"/>
    <w:rsid w:val="00E40891"/>
    <w:rsid w:val="00E50B71"/>
    <w:rsid w:val="00E50D9F"/>
    <w:rsid w:val="00E514E2"/>
    <w:rsid w:val="00E55197"/>
    <w:rsid w:val="00E600B8"/>
    <w:rsid w:val="00E656D1"/>
    <w:rsid w:val="00E71AA3"/>
    <w:rsid w:val="00E72BD9"/>
    <w:rsid w:val="00E732A8"/>
    <w:rsid w:val="00E74124"/>
    <w:rsid w:val="00E82A06"/>
    <w:rsid w:val="00E84F61"/>
    <w:rsid w:val="00E92851"/>
    <w:rsid w:val="00E93706"/>
    <w:rsid w:val="00E94584"/>
    <w:rsid w:val="00E94977"/>
    <w:rsid w:val="00E94A81"/>
    <w:rsid w:val="00E95D07"/>
    <w:rsid w:val="00EA372A"/>
    <w:rsid w:val="00EA48EA"/>
    <w:rsid w:val="00EB2249"/>
    <w:rsid w:val="00EB30BF"/>
    <w:rsid w:val="00EC02EA"/>
    <w:rsid w:val="00EC3DDF"/>
    <w:rsid w:val="00EC5504"/>
    <w:rsid w:val="00ED1009"/>
    <w:rsid w:val="00ED13EE"/>
    <w:rsid w:val="00ED3D3B"/>
    <w:rsid w:val="00ED4ACC"/>
    <w:rsid w:val="00ED4F81"/>
    <w:rsid w:val="00ED6882"/>
    <w:rsid w:val="00EE0062"/>
    <w:rsid w:val="00EE44F5"/>
    <w:rsid w:val="00EE57D7"/>
    <w:rsid w:val="00EF4BDA"/>
    <w:rsid w:val="00EF7148"/>
    <w:rsid w:val="00F03BEE"/>
    <w:rsid w:val="00F03C53"/>
    <w:rsid w:val="00F06AED"/>
    <w:rsid w:val="00F16DBC"/>
    <w:rsid w:val="00F201D0"/>
    <w:rsid w:val="00F22DB3"/>
    <w:rsid w:val="00F30D64"/>
    <w:rsid w:val="00F34A7A"/>
    <w:rsid w:val="00F40D21"/>
    <w:rsid w:val="00F445AE"/>
    <w:rsid w:val="00F53195"/>
    <w:rsid w:val="00F553C8"/>
    <w:rsid w:val="00F6434F"/>
    <w:rsid w:val="00F71157"/>
    <w:rsid w:val="00F7464C"/>
    <w:rsid w:val="00F74963"/>
    <w:rsid w:val="00F75243"/>
    <w:rsid w:val="00F75CF0"/>
    <w:rsid w:val="00F81CB3"/>
    <w:rsid w:val="00FA659A"/>
    <w:rsid w:val="00FB5749"/>
    <w:rsid w:val="00FC0C6F"/>
    <w:rsid w:val="00FC3DA3"/>
    <w:rsid w:val="00FC588C"/>
    <w:rsid w:val="00FD3B8C"/>
    <w:rsid w:val="00FD436A"/>
    <w:rsid w:val="00FD6069"/>
    <w:rsid w:val="00FE1E26"/>
    <w:rsid w:val="00FE3999"/>
    <w:rsid w:val="00FE72DE"/>
    <w:rsid w:val="00FF387D"/>
    <w:rsid w:val="00FF6C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AADDB"/>
  <w15:docId w15:val="{4461B3BF-7A4A-49B5-82DC-1702CC714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1"/>
        <w:sz w:val="22"/>
        <w:szCs w:val="22"/>
        <w:lang w:val="sl-SI"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List Bullet 2" w:uiPriority="0"/>
    <w:lsdException w:name="Title" w:uiPriority="10" w:qFormat="1"/>
    <w:lsdException w:name="Default Paragraph Font" w:uiPriority="1"/>
    <w:lsdException w:name="Body Text" w:uiPriority="0"/>
    <w:lsdException w:name="Body Text Indent" w:uiPriority="0"/>
    <w:lsdException w:name="Subtitle" w:uiPriority="11" w:qFormat="1"/>
    <w:lsdException w:name="Strong" w:uiPriority="0"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Times New Roman" w:eastAsia="Times New Roman" w:hAnsi="Times New Roman"/>
      <w:b/>
      <w:i/>
      <w:color w:val="FF0000"/>
      <w:sz w:val="24"/>
      <w:szCs w:val="24"/>
    </w:rPr>
  </w:style>
  <w:style w:type="paragraph" w:styleId="Naslov1">
    <w:name w:val="heading 1"/>
    <w:basedOn w:val="Navaden"/>
    <w:next w:val="Navaden"/>
    <w:uiPriority w:val="9"/>
    <w:qFormat/>
    <w:pPr>
      <w:keepNext/>
      <w:keepLines/>
      <w:spacing w:before="360" w:after="80"/>
      <w:outlineLvl w:val="0"/>
    </w:pPr>
    <w:rPr>
      <w:rFonts w:ascii="Calibri Light" w:eastAsia="Calibri Light" w:hAnsi="Calibri Light"/>
      <w:color w:val="2F5496"/>
      <w:sz w:val="40"/>
      <w:szCs w:val="40"/>
    </w:rPr>
  </w:style>
  <w:style w:type="paragraph" w:styleId="Naslov2">
    <w:name w:val="heading 2"/>
    <w:basedOn w:val="Navaden"/>
    <w:next w:val="Navaden"/>
    <w:uiPriority w:val="9"/>
    <w:qFormat/>
    <w:pPr>
      <w:keepNext/>
      <w:keepLines/>
      <w:spacing w:before="160" w:after="80"/>
      <w:outlineLvl w:val="1"/>
    </w:pPr>
    <w:rPr>
      <w:rFonts w:ascii="Calibri Light" w:eastAsia="Calibri Light" w:hAnsi="Calibri Light"/>
      <w:color w:val="2F5496"/>
      <w:sz w:val="32"/>
      <w:szCs w:val="32"/>
    </w:rPr>
  </w:style>
  <w:style w:type="paragraph" w:styleId="Naslov3">
    <w:name w:val="heading 3"/>
    <w:basedOn w:val="Navaden"/>
    <w:next w:val="Navaden"/>
    <w:qFormat/>
    <w:pPr>
      <w:keepNext/>
      <w:keepLines/>
      <w:spacing w:before="160" w:after="80"/>
      <w:outlineLvl w:val="2"/>
    </w:pPr>
    <w:rPr>
      <w:rFonts w:eastAsia="Calibri Light"/>
      <w:color w:val="2F5496"/>
      <w:sz w:val="28"/>
      <w:szCs w:val="28"/>
    </w:rPr>
  </w:style>
  <w:style w:type="paragraph" w:styleId="Naslov4">
    <w:name w:val="heading 4"/>
    <w:aliases w:val="Priloga"/>
    <w:basedOn w:val="Navaden"/>
    <w:next w:val="Navaden"/>
    <w:qFormat/>
    <w:pPr>
      <w:keepNext/>
      <w:keepLines/>
      <w:spacing w:before="80" w:after="40"/>
      <w:outlineLvl w:val="3"/>
    </w:pPr>
    <w:rPr>
      <w:rFonts w:eastAsia="Calibri Light"/>
      <w:i w:val="0"/>
      <w:iCs/>
      <w:color w:val="2F5496"/>
    </w:rPr>
  </w:style>
  <w:style w:type="paragraph" w:styleId="Naslov5">
    <w:name w:val="heading 5"/>
    <w:basedOn w:val="Navaden"/>
    <w:next w:val="Navaden"/>
    <w:qFormat/>
    <w:pPr>
      <w:keepNext/>
      <w:keepLines/>
      <w:spacing w:before="80" w:after="40"/>
      <w:outlineLvl w:val="4"/>
    </w:pPr>
    <w:rPr>
      <w:rFonts w:eastAsia="Calibri Light"/>
      <w:color w:val="2F5496"/>
    </w:rPr>
  </w:style>
  <w:style w:type="paragraph" w:styleId="Naslov6">
    <w:name w:val="heading 6"/>
    <w:basedOn w:val="Navaden"/>
    <w:next w:val="Navaden"/>
    <w:qFormat/>
    <w:pPr>
      <w:keepNext/>
      <w:keepLines/>
      <w:spacing w:before="40"/>
      <w:outlineLvl w:val="5"/>
    </w:pPr>
    <w:rPr>
      <w:rFonts w:eastAsia="Calibri Light"/>
      <w:i w:val="0"/>
      <w:iCs/>
      <w:color w:val="595959"/>
    </w:rPr>
  </w:style>
  <w:style w:type="paragraph" w:styleId="Naslov7">
    <w:name w:val="heading 7"/>
    <w:basedOn w:val="Navaden"/>
    <w:next w:val="Navaden"/>
    <w:qFormat/>
    <w:pPr>
      <w:keepNext/>
      <w:keepLines/>
      <w:spacing w:before="40"/>
      <w:outlineLvl w:val="6"/>
    </w:pPr>
    <w:rPr>
      <w:rFonts w:eastAsia="Calibri Light"/>
      <w:color w:val="595959"/>
    </w:rPr>
  </w:style>
  <w:style w:type="paragraph" w:styleId="Naslov8">
    <w:name w:val="heading 8"/>
    <w:basedOn w:val="Navaden"/>
    <w:next w:val="Navaden"/>
    <w:qFormat/>
    <w:pPr>
      <w:keepNext/>
      <w:keepLines/>
      <w:outlineLvl w:val="7"/>
    </w:pPr>
    <w:rPr>
      <w:rFonts w:eastAsia="Calibri Light"/>
      <w:i w:val="0"/>
      <w:iCs/>
      <w:color w:val="272727"/>
    </w:rPr>
  </w:style>
  <w:style w:type="paragraph" w:styleId="Naslov9">
    <w:name w:val="heading 9"/>
    <w:basedOn w:val="Navaden"/>
    <w:next w:val="Navaden"/>
    <w:uiPriority w:val="9"/>
    <w:qFormat/>
    <w:pPr>
      <w:keepNext/>
      <w:keepLines/>
      <w:outlineLvl w:val="8"/>
    </w:pPr>
    <w:rPr>
      <w:rFonts w:eastAsia="Calibri Light"/>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qFormat/>
    <w:pPr>
      <w:spacing w:after="80"/>
      <w:contextualSpacing/>
    </w:pPr>
    <w:rPr>
      <w:rFonts w:ascii="Calibri Light" w:eastAsia="Calibri Light" w:hAnsi="Calibri Light"/>
      <w:spacing w:val="-9"/>
      <w:sz w:val="56"/>
      <w:szCs w:val="56"/>
    </w:rPr>
  </w:style>
  <w:style w:type="paragraph" w:styleId="Podnaslov">
    <w:name w:val="Subtitle"/>
    <w:basedOn w:val="Navaden"/>
    <w:next w:val="Navaden"/>
    <w:qFormat/>
    <w:rPr>
      <w:rFonts w:eastAsia="Calibri Light"/>
      <w:color w:val="595959"/>
      <w:spacing w:val="15"/>
      <w:sz w:val="28"/>
      <w:szCs w:val="28"/>
    </w:rPr>
  </w:style>
  <w:style w:type="paragraph" w:styleId="Citat">
    <w:name w:val="Quote"/>
    <w:basedOn w:val="Navaden"/>
    <w:next w:val="Navaden"/>
    <w:qFormat/>
    <w:pPr>
      <w:spacing w:before="160"/>
      <w:jc w:val="center"/>
    </w:pPr>
    <w:rPr>
      <w:i w:val="0"/>
      <w:iCs/>
      <w:color w:val="404040"/>
    </w:rPr>
  </w:style>
  <w:style w:type="paragraph" w:styleId="Odstavekseznama">
    <w:name w:val="List Paragraph"/>
    <w:basedOn w:val="Navaden"/>
    <w:link w:val="OdstavekseznamaZnak"/>
    <w:uiPriority w:val="34"/>
    <w:qFormat/>
    <w:pPr>
      <w:ind w:left="720"/>
      <w:contextualSpacing/>
    </w:pPr>
  </w:style>
  <w:style w:type="paragraph" w:styleId="Intenzivencitat">
    <w:name w:val="Intense Quote"/>
    <w:basedOn w:val="Navaden"/>
    <w:next w:val="Navaden"/>
    <w:qFormat/>
    <w:pPr>
      <w:pBdr>
        <w:top w:val="single" w:sz="4" w:space="10" w:color="2F5496"/>
        <w:left w:val="nil"/>
        <w:bottom w:val="single" w:sz="4" w:space="10" w:color="2F5496"/>
        <w:right w:val="nil"/>
        <w:between w:val="nil"/>
      </w:pBdr>
      <w:spacing w:before="360" w:after="360"/>
      <w:ind w:left="864" w:right="864"/>
      <w:jc w:val="center"/>
    </w:pPr>
    <w:rPr>
      <w:i w:val="0"/>
      <w:iCs/>
      <w:color w:val="2F5496"/>
    </w:rPr>
  </w:style>
  <w:style w:type="character" w:customStyle="1" w:styleId="Naslov1Znak">
    <w:name w:val="Naslov 1 Znak"/>
    <w:basedOn w:val="Privzetapisavaodstavka"/>
    <w:uiPriority w:val="9"/>
    <w:rPr>
      <w:rFonts w:ascii="Calibri Light" w:eastAsia="Calibri Light" w:hAnsi="Calibri Light"/>
      <w:color w:val="2F5496"/>
      <w:sz w:val="40"/>
      <w:szCs w:val="40"/>
    </w:rPr>
  </w:style>
  <w:style w:type="character" w:customStyle="1" w:styleId="Naslov2Znak">
    <w:name w:val="Naslov 2 Znak"/>
    <w:basedOn w:val="Privzetapisavaodstavka"/>
    <w:uiPriority w:val="9"/>
    <w:rPr>
      <w:rFonts w:ascii="Calibri Light" w:eastAsia="Calibri Light" w:hAnsi="Calibri Light"/>
      <w:color w:val="2F5496"/>
      <w:sz w:val="32"/>
      <w:szCs w:val="32"/>
    </w:rPr>
  </w:style>
  <w:style w:type="character" w:customStyle="1" w:styleId="Naslov3Znak">
    <w:name w:val="Naslov 3 Znak"/>
    <w:basedOn w:val="Privzetapisavaodstavka"/>
    <w:rPr>
      <w:rFonts w:eastAsia="Calibri Light"/>
      <w:color w:val="2F5496"/>
      <w:sz w:val="28"/>
      <w:szCs w:val="28"/>
    </w:rPr>
  </w:style>
  <w:style w:type="character" w:customStyle="1" w:styleId="Naslov4Znak">
    <w:name w:val="Naslov 4 Znak"/>
    <w:aliases w:val="Priloga Znak"/>
    <w:basedOn w:val="Privzetapisavaodstavka"/>
    <w:rPr>
      <w:rFonts w:eastAsia="Calibri Light"/>
      <w:i/>
      <w:iCs/>
      <w:color w:val="2F5496"/>
    </w:rPr>
  </w:style>
  <w:style w:type="character" w:customStyle="1" w:styleId="Naslov5Znak">
    <w:name w:val="Naslov 5 Znak"/>
    <w:basedOn w:val="Privzetapisavaodstavka"/>
    <w:rPr>
      <w:rFonts w:eastAsia="Calibri Light"/>
      <w:color w:val="2F5496"/>
    </w:rPr>
  </w:style>
  <w:style w:type="character" w:customStyle="1" w:styleId="Naslov6Znak">
    <w:name w:val="Naslov 6 Znak"/>
    <w:basedOn w:val="Privzetapisavaodstavka"/>
    <w:rPr>
      <w:rFonts w:eastAsia="Calibri Light"/>
      <w:i/>
      <w:iCs/>
      <w:color w:val="595959"/>
    </w:rPr>
  </w:style>
  <w:style w:type="character" w:customStyle="1" w:styleId="Naslov7Znak">
    <w:name w:val="Naslov 7 Znak"/>
    <w:basedOn w:val="Privzetapisavaodstavka"/>
    <w:rPr>
      <w:rFonts w:eastAsia="Calibri Light"/>
      <w:color w:val="595959"/>
    </w:rPr>
  </w:style>
  <w:style w:type="character" w:customStyle="1" w:styleId="Naslov8Znak">
    <w:name w:val="Naslov 8 Znak"/>
    <w:basedOn w:val="Privzetapisavaodstavka"/>
    <w:rPr>
      <w:rFonts w:eastAsia="Calibri Light"/>
      <w:i/>
      <w:iCs/>
      <w:color w:val="272727"/>
    </w:rPr>
  </w:style>
  <w:style w:type="character" w:customStyle="1" w:styleId="Naslov9Znak">
    <w:name w:val="Naslov 9 Znak"/>
    <w:basedOn w:val="Privzetapisavaodstavka"/>
    <w:uiPriority w:val="9"/>
    <w:rPr>
      <w:rFonts w:eastAsia="Calibri Light"/>
      <w:color w:val="272727"/>
    </w:rPr>
  </w:style>
  <w:style w:type="character" w:customStyle="1" w:styleId="NaslovZnak">
    <w:name w:val="Naslov Znak"/>
    <w:basedOn w:val="Privzetapisavaodstavka"/>
    <w:rPr>
      <w:rFonts w:ascii="Calibri Light" w:eastAsia="Calibri Light" w:hAnsi="Calibri Light"/>
      <w:spacing w:val="-9"/>
      <w:kern w:val="1"/>
      <w:sz w:val="56"/>
      <w:szCs w:val="56"/>
    </w:rPr>
  </w:style>
  <w:style w:type="character" w:customStyle="1" w:styleId="PodnaslovZnak">
    <w:name w:val="Podnaslov Znak"/>
    <w:basedOn w:val="Privzetapisavaodstavka"/>
    <w:rPr>
      <w:rFonts w:eastAsia="Calibri Light"/>
      <w:color w:val="595959"/>
      <w:spacing w:val="15"/>
      <w:sz w:val="28"/>
      <w:szCs w:val="28"/>
    </w:rPr>
  </w:style>
  <w:style w:type="character" w:customStyle="1" w:styleId="CitatZnak">
    <w:name w:val="Citat Znak"/>
    <w:basedOn w:val="Privzetapisavaodstavka"/>
    <w:rPr>
      <w:i/>
      <w:iCs/>
      <w:color w:val="404040"/>
    </w:rPr>
  </w:style>
  <w:style w:type="character" w:styleId="Intenzivenpoudarek">
    <w:name w:val="Intense Emphasis"/>
    <w:basedOn w:val="Privzetapisavaodstavka"/>
    <w:rPr>
      <w:i/>
      <w:iCs/>
      <w:color w:val="2F5496"/>
    </w:rPr>
  </w:style>
  <w:style w:type="character" w:customStyle="1" w:styleId="IntenzivencitatZnak">
    <w:name w:val="Intenziven citat Znak"/>
    <w:basedOn w:val="Privzetapisavaodstavka"/>
    <w:rPr>
      <w:i/>
      <w:iCs/>
      <w:color w:val="2F5496"/>
    </w:rPr>
  </w:style>
  <w:style w:type="character" w:styleId="Intenzivensklic">
    <w:name w:val="Intense Reference"/>
    <w:basedOn w:val="Privzetapisavaodstavka"/>
    <w:rPr>
      <w:b/>
      <w:bCs/>
      <w:smallCaps/>
      <w:color w:val="2F5496"/>
      <w:spacing w:val="5"/>
    </w:rPr>
  </w:style>
  <w:style w:type="table" w:styleId="Tabelamrea">
    <w:name w:val="Table Grid"/>
    <w:basedOn w:val="Navadnatabela"/>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uiPriority w:val="99"/>
    <w:rsid w:val="00EF7148"/>
    <w:pPr>
      <w:autoSpaceDE w:val="0"/>
      <w:autoSpaceDN w:val="0"/>
      <w:adjustRightInd w:val="0"/>
    </w:pPr>
    <w:rPr>
      <w:rFonts w:ascii="Arial" w:hAnsi="Arial" w:cs="Arial"/>
      <w:color w:val="000000"/>
      <w:kern w:val="0"/>
      <w:sz w:val="24"/>
      <w:szCs w:val="24"/>
    </w:rPr>
  </w:style>
  <w:style w:type="paragraph" w:styleId="Brezrazmikov">
    <w:name w:val="No Spacing"/>
    <w:uiPriority w:val="1"/>
    <w:qFormat/>
    <w:rsid w:val="007D0D75"/>
    <w:rPr>
      <w:rFonts w:asciiTheme="minorHAnsi" w:eastAsiaTheme="minorHAnsi" w:hAnsiTheme="minorHAnsi" w:cstheme="minorBidi"/>
      <w:kern w:val="0"/>
      <w:lang w:eastAsia="en-US"/>
      <w14:ligatures w14:val="standardContextual"/>
    </w:rPr>
  </w:style>
  <w:style w:type="paragraph" w:styleId="Revizija">
    <w:name w:val="Revision"/>
    <w:hidden/>
    <w:uiPriority w:val="99"/>
    <w:rsid w:val="00B572D9"/>
    <w:rPr>
      <w:rFonts w:ascii="Times New Roman" w:eastAsia="Times New Roman" w:hAnsi="Times New Roman"/>
      <w:b/>
      <w:i/>
      <w:color w:val="FF0000"/>
      <w:sz w:val="24"/>
      <w:szCs w:val="24"/>
    </w:rPr>
  </w:style>
  <w:style w:type="character" w:styleId="Pripombasklic">
    <w:name w:val="annotation reference"/>
    <w:aliases w:val="Annotation Reference1,Komentar - sklic"/>
    <w:basedOn w:val="Privzetapisavaodstavka"/>
    <w:qFormat/>
    <w:rsid w:val="00E94A81"/>
    <w:rPr>
      <w:sz w:val="16"/>
      <w:szCs w:val="16"/>
    </w:rPr>
  </w:style>
  <w:style w:type="paragraph" w:styleId="Pripombabesedilo">
    <w:name w:val="annotation text"/>
    <w:aliases w:val="Komentar - besedilo,Annotation Text1,Komentar - besedilo1,annotation text"/>
    <w:basedOn w:val="Navaden"/>
    <w:link w:val="PripombabesediloZnak"/>
    <w:qFormat/>
    <w:rsid w:val="00E94A81"/>
    <w:rPr>
      <w:sz w:val="20"/>
      <w:szCs w:val="20"/>
    </w:rPr>
  </w:style>
  <w:style w:type="character" w:customStyle="1" w:styleId="PripombabesediloZnak">
    <w:name w:val="Pripomba – besedilo Znak"/>
    <w:aliases w:val="Komentar - besedilo Znak,Annotation Text1 Znak,Komentar - besedilo1 Znak,annotation text Znak"/>
    <w:basedOn w:val="Privzetapisavaodstavka"/>
    <w:link w:val="Pripombabesedilo"/>
    <w:qFormat/>
    <w:rsid w:val="00E94A81"/>
    <w:rPr>
      <w:rFonts w:ascii="Times New Roman" w:eastAsia="Times New Roman" w:hAnsi="Times New Roman"/>
      <w:b/>
      <w:i/>
      <w:color w:val="FF0000"/>
      <w:sz w:val="20"/>
      <w:szCs w:val="20"/>
    </w:rPr>
  </w:style>
  <w:style w:type="paragraph" w:styleId="Zadevapripombe">
    <w:name w:val="annotation subject"/>
    <w:basedOn w:val="Pripombabesedilo"/>
    <w:next w:val="Pripombabesedilo"/>
    <w:link w:val="ZadevapripombeZnak"/>
    <w:uiPriority w:val="99"/>
    <w:rsid w:val="00E94A81"/>
    <w:rPr>
      <w:bCs/>
    </w:rPr>
  </w:style>
  <w:style w:type="character" w:customStyle="1" w:styleId="ZadevapripombeZnak">
    <w:name w:val="Zadeva pripombe Znak"/>
    <w:basedOn w:val="PripombabesediloZnak"/>
    <w:link w:val="Zadevapripombe"/>
    <w:uiPriority w:val="99"/>
    <w:rsid w:val="00E94A81"/>
    <w:rPr>
      <w:rFonts w:ascii="Times New Roman" w:eastAsia="Times New Roman" w:hAnsi="Times New Roman"/>
      <w:b/>
      <w:bCs/>
      <w:i/>
      <w:color w:val="FF0000"/>
      <w:sz w:val="20"/>
      <w:szCs w:val="20"/>
    </w:rPr>
  </w:style>
  <w:style w:type="paragraph" w:styleId="Besedilooblaka">
    <w:name w:val="Balloon Text"/>
    <w:basedOn w:val="Navaden"/>
    <w:link w:val="BesedilooblakaZnak"/>
    <w:uiPriority w:val="99"/>
    <w:rsid w:val="0088595D"/>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88595D"/>
    <w:rPr>
      <w:rFonts w:ascii="Segoe UI" w:eastAsia="Times New Roman" w:hAnsi="Segoe UI" w:cs="Segoe UI"/>
      <w:b/>
      <w:i/>
      <w:color w:val="FF0000"/>
      <w:sz w:val="18"/>
      <w:szCs w:val="18"/>
    </w:rPr>
  </w:style>
  <w:style w:type="paragraph" w:styleId="Telobesedila">
    <w:name w:val="Body Text"/>
    <w:basedOn w:val="Navaden"/>
    <w:link w:val="TelobesedilaZnak"/>
    <w:rsid w:val="003D4DB2"/>
    <w:pPr>
      <w:tabs>
        <w:tab w:val="left" w:pos="0"/>
        <w:tab w:val="left" w:pos="720"/>
        <w:tab w:val="left" w:pos="3060"/>
      </w:tabs>
    </w:pPr>
    <w:rPr>
      <w:b w:val="0"/>
      <w:color w:val="000000"/>
      <w:kern w:val="0"/>
      <w:sz w:val="22"/>
      <w:lang w:eastAsia="sl-SI"/>
    </w:rPr>
  </w:style>
  <w:style w:type="character" w:customStyle="1" w:styleId="TelobesedilaZnak">
    <w:name w:val="Telo besedila Znak"/>
    <w:basedOn w:val="Privzetapisavaodstavka"/>
    <w:link w:val="Telobesedila"/>
    <w:rsid w:val="003D4DB2"/>
    <w:rPr>
      <w:rFonts w:ascii="Times New Roman" w:eastAsia="Times New Roman" w:hAnsi="Times New Roman"/>
      <w:i/>
      <w:color w:val="000000"/>
      <w:kern w:val="0"/>
      <w:szCs w:val="24"/>
      <w:lang w:eastAsia="sl-SI"/>
    </w:rPr>
  </w:style>
  <w:style w:type="paragraph" w:styleId="Telobesedila-zamik">
    <w:name w:val="Body Text Indent"/>
    <w:basedOn w:val="Navaden"/>
    <w:link w:val="Telobesedila-zamikZnak"/>
    <w:rsid w:val="003D4DB2"/>
    <w:pPr>
      <w:tabs>
        <w:tab w:val="left" w:pos="3060"/>
      </w:tabs>
      <w:spacing w:after="120"/>
      <w:ind w:left="283"/>
    </w:pPr>
    <w:rPr>
      <w:b w:val="0"/>
      <w:i w:val="0"/>
      <w:color w:val="auto"/>
      <w:kern w:val="0"/>
      <w:lang w:eastAsia="sl-SI"/>
    </w:rPr>
  </w:style>
  <w:style w:type="character" w:customStyle="1" w:styleId="Telobesedila-zamikZnak">
    <w:name w:val="Telo besedila - zamik Znak"/>
    <w:basedOn w:val="Privzetapisavaodstavka"/>
    <w:link w:val="Telobesedila-zamik"/>
    <w:rsid w:val="003D4DB2"/>
    <w:rPr>
      <w:rFonts w:ascii="Times New Roman" w:eastAsia="Times New Roman" w:hAnsi="Times New Roman"/>
      <w:kern w:val="0"/>
      <w:sz w:val="24"/>
      <w:szCs w:val="24"/>
      <w:lang w:eastAsia="sl-SI"/>
    </w:rPr>
  </w:style>
  <w:style w:type="paragraph" w:styleId="Telobesedila2">
    <w:name w:val="Body Text 2"/>
    <w:basedOn w:val="Navaden"/>
    <w:link w:val="Telobesedila2Znak"/>
    <w:uiPriority w:val="99"/>
    <w:rsid w:val="003D4DB2"/>
    <w:pPr>
      <w:tabs>
        <w:tab w:val="left" w:pos="3060"/>
      </w:tabs>
    </w:pPr>
    <w:rPr>
      <w:rFonts w:ascii="Arial" w:hAnsi="Arial"/>
      <w:b w:val="0"/>
      <w:bCs/>
      <w:i w:val="0"/>
      <w:iCs/>
      <w:snapToGrid w:val="0"/>
      <w:color w:val="000000"/>
      <w:kern w:val="0"/>
      <w:szCs w:val="20"/>
      <w:lang w:eastAsia="sl-SI"/>
    </w:rPr>
  </w:style>
  <w:style w:type="character" w:customStyle="1" w:styleId="Telobesedila2Znak">
    <w:name w:val="Telo besedila 2 Znak"/>
    <w:basedOn w:val="Privzetapisavaodstavka"/>
    <w:link w:val="Telobesedila2"/>
    <w:uiPriority w:val="99"/>
    <w:rsid w:val="003D4DB2"/>
    <w:rPr>
      <w:rFonts w:ascii="Arial" w:eastAsia="Times New Roman" w:hAnsi="Arial"/>
      <w:bCs/>
      <w:iCs/>
      <w:snapToGrid w:val="0"/>
      <w:color w:val="000000"/>
      <w:kern w:val="0"/>
      <w:sz w:val="24"/>
      <w:szCs w:val="20"/>
      <w:lang w:eastAsia="sl-SI"/>
    </w:rPr>
  </w:style>
  <w:style w:type="paragraph" w:customStyle="1" w:styleId="TekstPRO">
    <w:name w:val="Tekst PRO"/>
    <w:basedOn w:val="Navaden"/>
    <w:rsid w:val="003D4DB2"/>
    <w:pPr>
      <w:numPr>
        <w:ilvl w:val="2"/>
        <w:numId w:val="35"/>
      </w:numPr>
      <w:ind w:left="0"/>
      <w:jc w:val="both"/>
    </w:pPr>
    <w:rPr>
      <w:rFonts w:ascii="Arial" w:hAnsi="Arial" w:cs="Courier New"/>
      <w:b w:val="0"/>
      <w:i w:val="0"/>
      <w:color w:val="auto"/>
      <w:kern w:val="0"/>
      <w:sz w:val="22"/>
      <w:szCs w:val="22"/>
      <w:lang w:eastAsia="sl-SI"/>
    </w:rPr>
  </w:style>
  <w:style w:type="paragraph" w:customStyle="1" w:styleId="len">
    <w:name w:val="Člen"/>
    <w:basedOn w:val="Navaden"/>
    <w:next w:val="Navaden"/>
    <w:link w:val="lenZnak"/>
    <w:qFormat/>
    <w:rsid w:val="003D4DB2"/>
    <w:pPr>
      <w:numPr>
        <w:ilvl w:val="3"/>
        <w:numId w:val="35"/>
      </w:numPr>
      <w:spacing w:before="120"/>
      <w:jc w:val="center"/>
    </w:pPr>
    <w:rPr>
      <w:rFonts w:ascii="Arial" w:hAnsi="Arial"/>
      <w:i w:val="0"/>
      <w:color w:val="auto"/>
      <w:kern w:val="0"/>
      <w:sz w:val="22"/>
      <w:lang w:eastAsia="en-US"/>
    </w:rPr>
  </w:style>
  <w:style w:type="paragraph" w:customStyle="1" w:styleId="Naslovlena">
    <w:name w:val="Naslov člena"/>
    <w:basedOn w:val="Navaden"/>
    <w:rsid w:val="003D4DB2"/>
    <w:pPr>
      <w:numPr>
        <w:ilvl w:val="4"/>
        <w:numId w:val="35"/>
      </w:numPr>
      <w:tabs>
        <w:tab w:val="clear" w:pos="567"/>
      </w:tabs>
      <w:spacing w:after="240"/>
      <w:ind w:left="0" w:firstLine="0"/>
      <w:jc w:val="center"/>
      <w:outlineLvl w:val="3"/>
    </w:pPr>
    <w:rPr>
      <w:rFonts w:ascii="Arial" w:hAnsi="Arial"/>
      <w:color w:val="auto"/>
      <w:kern w:val="0"/>
      <w:sz w:val="22"/>
      <w:lang w:eastAsia="en-US"/>
    </w:rPr>
  </w:style>
  <w:style w:type="paragraph" w:customStyle="1" w:styleId="ZnakZnakCharChar">
    <w:name w:val="Znak Znak Char Char"/>
    <w:basedOn w:val="Navaden"/>
    <w:rsid w:val="003D4DB2"/>
    <w:pPr>
      <w:spacing w:after="160" w:line="240" w:lineRule="exact"/>
    </w:pPr>
    <w:rPr>
      <w:rFonts w:ascii="Tahoma" w:hAnsi="Tahoma" w:cs="Tahoma"/>
      <w:b w:val="0"/>
      <w:i w:val="0"/>
      <w:color w:val="auto"/>
      <w:kern w:val="0"/>
      <w:sz w:val="20"/>
      <w:szCs w:val="20"/>
      <w:lang w:val="en-US" w:eastAsia="en-US"/>
    </w:rPr>
  </w:style>
  <w:style w:type="paragraph" w:styleId="Glava">
    <w:name w:val="header"/>
    <w:aliases w:val="Header1"/>
    <w:basedOn w:val="Navaden"/>
    <w:link w:val="GlavaZnak"/>
    <w:uiPriority w:val="99"/>
    <w:unhideWhenUsed/>
    <w:rsid w:val="003D4DB2"/>
    <w:pPr>
      <w:tabs>
        <w:tab w:val="center" w:pos="4536"/>
        <w:tab w:val="right" w:pos="9072"/>
      </w:tabs>
    </w:pPr>
    <w:rPr>
      <w:b w:val="0"/>
      <w:i w:val="0"/>
      <w:color w:val="auto"/>
      <w:kern w:val="0"/>
      <w:lang w:eastAsia="sl-SI"/>
    </w:rPr>
  </w:style>
  <w:style w:type="character" w:customStyle="1" w:styleId="GlavaZnak">
    <w:name w:val="Glava Znak"/>
    <w:aliases w:val="Header1 Znak"/>
    <w:basedOn w:val="Privzetapisavaodstavka"/>
    <w:link w:val="Glava"/>
    <w:uiPriority w:val="99"/>
    <w:rsid w:val="003D4DB2"/>
    <w:rPr>
      <w:rFonts w:ascii="Times New Roman" w:eastAsia="Times New Roman" w:hAnsi="Times New Roman"/>
      <w:kern w:val="0"/>
      <w:sz w:val="24"/>
      <w:szCs w:val="24"/>
      <w:lang w:eastAsia="sl-SI"/>
    </w:rPr>
  </w:style>
  <w:style w:type="paragraph" w:styleId="Noga">
    <w:name w:val="footer"/>
    <w:basedOn w:val="Navaden"/>
    <w:link w:val="NogaZnak"/>
    <w:uiPriority w:val="99"/>
    <w:unhideWhenUsed/>
    <w:rsid w:val="003D4DB2"/>
    <w:pPr>
      <w:tabs>
        <w:tab w:val="center" w:pos="4536"/>
        <w:tab w:val="right" w:pos="9072"/>
      </w:tabs>
    </w:pPr>
    <w:rPr>
      <w:b w:val="0"/>
      <w:i w:val="0"/>
      <w:color w:val="auto"/>
      <w:kern w:val="0"/>
      <w:lang w:eastAsia="sl-SI"/>
    </w:rPr>
  </w:style>
  <w:style w:type="character" w:customStyle="1" w:styleId="NogaZnak">
    <w:name w:val="Noga Znak"/>
    <w:basedOn w:val="Privzetapisavaodstavka"/>
    <w:link w:val="Noga"/>
    <w:uiPriority w:val="99"/>
    <w:rsid w:val="003D4DB2"/>
    <w:rPr>
      <w:rFonts w:ascii="Times New Roman" w:eastAsia="Times New Roman" w:hAnsi="Times New Roman"/>
      <w:kern w:val="0"/>
      <w:sz w:val="24"/>
      <w:szCs w:val="24"/>
      <w:lang w:eastAsia="sl-SI"/>
    </w:rPr>
  </w:style>
  <w:style w:type="paragraph" w:styleId="Navadensplet">
    <w:name w:val="Normal (Web)"/>
    <w:basedOn w:val="Navaden"/>
    <w:uiPriority w:val="99"/>
    <w:unhideWhenUsed/>
    <w:rsid w:val="003D4DB2"/>
    <w:pPr>
      <w:spacing w:after="210"/>
    </w:pPr>
    <w:rPr>
      <w:b w:val="0"/>
      <w:i w:val="0"/>
      <w:color w:val="333333"/>
      <w:kern w:val="0"/>
      <w:sz w:val="18"/>
      <w:szCs w:val="18"/>
      <w:lang w:eastAsia="sl-SI"/>
    </w:rPr>
  </w:style>
  <w:style w:type="paragraph" w:customStyle="1" w:styleId="BodyTextIndent1">
    <w:name w:val="Body Text Indent1"/>
    <w:basedOn w:val="Navaden"/>
    <w:rsid w:val="003D4DB2"/>
    <w:pPr>
      <w:spacing w:after="120"/>
      <w:ind w:left="283"/>
    </w:pPr>
    <w:rPr>
      <w:b w:val="0"/>
      <w:i w:val="0"/>
      <w:color w:val="auto"/>
      <w:kern w:val="0"/>
      <w:lang w:eastAsia="sl-SI"/>
    </w:rPr>
  </w:style>
  <w:style w:type="paragraph" w:customStyle="1" w:styleId="Odstavek">
    <w:name w:val="Odstavek"/>
    <w:basedOn w:val="Navaden"/>
    <w:link w:val="OdstavekChar"/>
    <w:qFormat/>
    <w:rsid w:val="003D4DB2"/>
    <w:pPr>
      <w:numPr>
        <w:numId w:val="37"/>
      </w:numPr>
      <w:spacing w:before="60" w:after="60"/>
      <w:jc w:val="both"/>
    </w:pPr>
    <w:rPr>
      <w:rFonts w:ascii="Arial" w:hAnsi="Arial"/>
      <w:b w:val="0"/>
      <w:i w:val="0"/>
      <w:color w:val="auto"/>
      <w:kern w:val="0"/>
      <w:sz w:val="22"/>
      <w:lang w:eastAsia="en-US"/>
    </w:rPr>
  </w:style>
  <w:style w:type="character" w:customStyle="1" w:styleId="highlight1">
    <w:name w:val="highlight1"/>
    <w:basedOn w:val="Privzetapisavaodstavka"/>
    <w:rsid w:val="003D4DB2"/>
    <w:rPr>
      <w:color w:val="FF0000"/>
      <w:shd w:val="clear" w:color="auto" w:fill="FFFFFF"/>
    </w:rPr>
  </w:style>
  <w:style w:type="paragraph" w:customStyle="1" w:styleId="esegmentp1">
    <w:name w:val="esegment_p1"/>
    <w:basedOn w:val="Navaden"/>
    <w:rsid w:val="003D4DB2"/>
    <w:pPr>
      <w:spacing w:after="210"/>
      <w:jc w:val="center"/>
    </w:pPr>
    <w:rPr>
      <w:b w:val="0"/>
      <w:i w:val="0"/>
      <w:color w:val="333333"/>
      <w:kern w:val="0"/>
      <w:sz w:val="18"/>
      <w:szCs w:val="18"/>
      <w:lang w:eastAsia="sl-SI"/>
    </w:rPr>
  </w:style>
  <w:style w:type="paragraph" w:customStyle="1" w:styleId="esegmenth4">
    <w:name w:val="esegment_h4"/>
    <w:basedOn w:val="Navaden"/>
    <w:rsid w:val="003D4DB2"/>
    <w:pPr>
      <w:spacing w:after="210"/>
      <w:jc w:val="center"/>
    </w:pPr>
    <w:rPr>
      <w:bCs/>
      <w:i w:val="0"/>
      <w:color w:val="333333"/>
      <w:kern w:val="0"/>
      <w:sz w:val="18"/>
      <w:szCs w:val="18"/>
      <w:lang w:eastAsia="sl-SI"/>
    </w:rPr>
  </w:style>
  <w:style w:type="paragraph" w:customStyle="1" w:styleId="esegmentc1">
    <w:name w:val="esegment_c1"/>
    <w:basedOn w:val="Navaden"/>
    <w:rsid w:val="003D4DB2"/>
    <w:pPr>
      <w:spacing w:after="210"/>
    </w:pPr>
    <w:rPr>
      <w:b w:val="0"/>
      <w:i w:val="0"/>
      <w:color w:val="333333"/>
      <w:kern w:val="0"/>
      <w:sz w:val="18"/>
      <w:szCs w:val="18"/>
      <w:lang w:eastAsia="sl-SI"/>
    </w:rPr>
  </w:style>
  <w:style w:type="character" w:styleId="Krepko">
    <w:name w:val="Strong"/>
    <w:basedOn w:val="Privzetapisavaodstavka"/>
    <w:qFormat/>
    <w:rsid w:val="003D4DB2"/>
    <w:rPr>
      <w:rFonts w:cs="Times New Roman"/>
      <w:b/>
      <w:bCs/>
    </w:rPr>
  </w:style>
  <w:style w:type="paragraph" w:customStyle="1" w:styleId="BodyText21">
    <w:name w:val="Body Text 21"/>
    <w:basedOn w:val="Navaden"/>
    <w:rsid w:val="003D4DB2"/>
    <w:pPr>
      <w:widowControl w:val="0"/>
      <w:tabs>
        <w:tab w:val="left" w:pos="0"/>
        <w:tab w:val="left" w:pos="576"/>
        <w:tab w:val="left" w:pos="1296"/>
        <w:tab w:val="left" w:pos="2016"/>
        <w:tab w:val="left" w:pos="2736"/>
        <w:tab w:val="left" w:pos="3456"/>
        <w:tab w:val="left" w:pos="4176"/>
        <w:tab w:val="left" w:pos="4896"/>
        <w:tab w:val="left" w:pos="5616"/>
        <w:tab w:val="left" w:pos="6336"/>
        <w:tab w:val="left" w:pos="7056"/>
        <w:tab w:val="left" w:pos="7776"/>
        <w:tab w:val="left" w:pos="9720"/>
      </w:tabs>
      <w:adjustRightInd w:val="0"/>
      <w:ind w:left="142" w:right="-17"/>
      <w:jc w:val="both"/>
      <w:textAlignment w:val="baseline"/>
    </w:pPr>
    <w:rPr>
      <w:b w:val="0"/>
      <w:i w:val="0"/>
      <w:noProof/>
      <w:color w:val="auto"/>
      <w:kern w:val="0"/>
      <w:lang w:eastAsia="sl-SI"/>
    </w:rPr>
  </w:style>
  <w:style w:type="paragraph" w:customStyle="1" w:styleId="Alinea">
    <w:name w:val="Alinea"/>
    <w:basedOn w:val="Navaden"/>
    <w:link w:val="AlineaChar"/>
    <w:rsid w:val="003D4DB2"/>
    <w:pPr>
      <w:tabs>
        <w:tab w:val="num" w:pos="720"/>
      </w:tabs>
      <w:ind w:left="720" w:hanging="360"/>
      <w:jc w:val="both"/>
    </w:pPr>
    <w:rPr>
      <w:rFonts w:ascii="Arial" w:hAnsi="Arial"/>
      <w:b w:val="0"/>
      <w:i w:val="0"/>
      <w:color w:val="auto"/>
      <w:kern w:val="0"/>
      <w:sz w:val="20"/>
      <w:lang w:val="x-none" w:eastAsia="x-none"/>
    </w:rPr>
  </w:style>
  <w:style w:type="character" w:customStyle="1" w:styleId="AlineaChar">
    <w:name w:val="Alinea Char"/>
    <w:link w:val="Alinea"/>
    <w:rsid w:val="003D4DB2"/>
    <w:rPr>
      <w:rFonts w:ascii="Arial" w:eastAsia="Times New Roman" w:hAnsi="Arial"/>
      <w:kern w:val="0"/>
      <w:sz w:val="20"/>
      <w:szCs w:val="24"/>
      <w:lang w:val="x-none" w:eastAsia="x-none"/>
    </w:rPr>
  </w:style>
  <w:style w:type="paragraph" w:customStyle="1" w:styleId="clen0">
    <w:name w:val="clen"/>
    <w:basedOn w:val="Navaden"/>
    <w:rsid w:val="003D4DB2"/>
    <w:pPr>
      <w:tabs>
        <w:tab w:val="left" w:pos="284"/>
        <w:tab w:val="left" w:pos="567"/>
        <w:tab w:val="left" w:pos="851"/>
      </w:tabs>
      <w:spacing w:before="240" w:after="120" w:line="300" w:lineRule="exact"/>
      <w:ind w:left="567" w:hanging="567"/>
      <w:jc w:val="center"/>
    </w:pPr>
    <w:rPr>
      <w:rFonts w:ascii="Frutiger" w:hAnsi="Frutiger" w:cs="Frutiger"/>
      <w:b w:val="0"/>
      <w:i w:val="0"/>
      <w:color w:val="auto"/>
      <w:kern w:val="0"/>
      <w:sz w:val="22"/>
      <w:szCs w:val="20"/>
      <w:lang w:eastAsia="sl-SI"/>
    </w:rPr>
  </w:style>
  <w:style w:type="character" w:customStyle="1" w:styleId="OdstavekChar">
    <w:name w:val="Odstavek Char"/>
    <w:link w:val="Odstavek"/>
    <w:rsid w:val="003D4DB2"/>
    <w:rPr>
      <w:rFonts w:ascii="Arial" w:eastAsia="Times New Roman" w:hAnsi="Arial"/>
      <w:kern w:val="0"/>
      <w:szCs w:val="24"/>
      <w:lang w:eastAsia="en-US"/>
    </w:rPr>
  </w:style>
  <w:style w:type="paragraph" w:customStyle="1" w:styleId="TableParagraph">
    <w:name w:val="Table Paragraph"/>
    <w:basedOn w:val="Navaden"/>
    <w:uiPriority w:val="1"/>
    <w:qFormat/>
    <w:rsid w:val="003D4DB2"/>
    <w:pPr>
      <w:widowControl w:val="0"/>
      <w:autoSpaceDE w:val="0"/>
      <w:autoSpaceDN w:val="0"/>
      <w:ind w:left="37"/>
    </w:pPr>
    <w:rPr>
      <w:rFonts w:ascii="Tahoma" w:eastAsia="Tahoma" w:hAnsi="Tahoma" w:cs="Tahoma"/>
      <w:b w:val="0"/>
      <w:i w:val="0"/>
      <w:color w:val="auto"/>
      <w:kern w:val="0"/>
      <w:sz w:val="22"/>
      <w:szCs w:val="22"/>
      <w:lang w:eastAsia="en-US"/>
    </w:rPr>
  </w:style>
  <w:style w:type="table" w:customStyle="1" w:styleId="TableNormal">
    <w:name w:val="Table Normal"/>
    <w:uiPriority w:val="2"/>
    <w:semiHidden/>
    <w:unhideWhenUsed/>
    <w:qFormat/>
    <w:rsid w:val="003D4DB2"/>
    <w:pPr>
      <w:widowControl w:val="0"/>
      <w:autoSpaceDE w:val="0"/>
      <w:autoSpaceDN w:val="0"/>
    </w:pPr>
    <w:rPr>
      <w:rFonts w:asciiTheme="minorHAnsi" w:eastAsiaTheme="minorHAnsi" w:hAnsiTheme="minorHAnsi" w:cstheme="minorBidi"/>
      <w:kern w:val="0"/>
      <w:lang w:val="en-US" w:eastAsia="en-US"/>
    </w:rPr>
    <w:tblPr>
      <w:tblInd w:w="0" w:type="dxa"/>
      <w:tblCellMar>
        <w:top w:w="0" w:type="dxa"/>
        <w:left w:w="0" w:type="dxa"/>
        <w:bottom w:w="0" w:type="dxa"/>
        <w:right w:w="0" w:type="dxa"/>
      </w:tblCellMar>
    </w:tblPr>
  </w:style>
  <w:style w:type="character" w:styleId="Hiperpovezava">
    <w:name w:val="Hyperlink"/>
    <w:basedOn w:val="Privzetapisavaodstavka"/>
    <w:uiPriority w:val="99"/>
    <w:unhideWhenUsed/>
    <w:rsid w:val="003D4DB2"/>
    <w:rPr>
      <w:color w:val="0000FF"/>
      <w:u w:val="single"/>
    </w:rPr>
  </w:style>
  <w:style w:type="character" w:customStyle="1" w:styleId="OdstavekseznamaZnak">
    <w:name w:val="Odstavek seznama Znak"/>
    <w:link w:val="Odstavekseznama"/>
    <w:uiPriority w:val="34"/>
    <w:locked/>
    <w:rsid w:val="003D4DB2"/>
    <w:rPr>
      <w:rFonts w:ascii="Times New Roman" w:eastAsia="Times New Roman" w:hAnsi="Times New Roman"/>
      <w:b/>
      <w:i/>
      <w:color w:val="FF0000"/>
      <w:sz w:val="24"/>
      <w:szCs w:val="24"/>
    </w:rPr>
  </w:style>
  <w:style w:type="paragraph" w:styleId="Golobesedilo">
    <w:name w:val="Plain Text"/>
    <w:basedOn w:val="Navaden"/>
    <w:link w:val="GolobesediloZnak"/>
    <w:uiPriority w:val="99"/>
    <w:unhideWhenUsed/>
    <w:rsid w:val="003D4DB2"/>
    <w:rPr>
      <w:rFonts w:ascii="Calibri" w:eastAsia="Calibri" w:hAnsi="Calibri"/>
      <w:b w:val="0"/>
      <w:i w:val="0"/>
      <w:color w:val="auto"/>
      <w:kern w:val="0"/>
      <w:sz w:val="22"/>
      <w:szCs w:val="22"/>
      <w:lang w:eastAsia="en-US"/>
    </w:rPr>
  </w:style>
  <w:style w:type="character" w:customStyle="1" w:styleId="GolobesediloZnak">
    <w:name w:val="Golo besedilo Znak"/>
    <w:basedOn w:val="Privzetapisavaodstavka"/>
    <w:link w:val="Golobesedilo"/>
    <w:uiPriority w:val="99"/>
    <w:rsid w:val="003D4DB2"/>
    <w:rPr>
      <w:kern w:val="0"/>
      <w:lang w:eastAsia="en-US"/>
    </w:rPr>
  </w:style>
  <w:style w:type="paragraph" w:customStyle="1" w:styleId="odlok">
    <w:name w:val="odlok"/>
    <w:basedOn w:val="Navaden"/>
    <w:rsid w:val="003D4DB2"/>
    <w:pPr>
      <w:widowControl w:val="0"/>
      <w:jc w:val="both"/>
    </w:pPr>
    <w:rPr>
      <w:rFonts w:ascii="Tahoma" w:hAnsi="Tahoma"/>
      <w:b w:val="0"/>
      <w:color w:val="auto"/>
      <w:kern w:val="0"/>
      <w:sz w:val="22"/>
      <w:szCs w:val="20"/>
      <w:lang w:val="en-GB" w:eastAsia="sl-SI"/>
    </w:rPr>
  </w:style>
  <w:style w:type="character" w:customStyle="1" w:styleId="cf01">
    <w:name w:val="cf01"/>
    <w:basedOn w:val="Privzetapisavaodstavka"/>
    <w:rsid w:val="003D4DB2"/>
    <w:rPr>
      <w:rFonts w:ascii="Segoe UI" w:hAnsi="Segoe UI" w:cs="Segoe UI" w:hint="default"/>
      <w:sz w:val="18"/>
      <w:szCs w:val="18"/>
    </w:rPr>
  </w:style>
  <w:style w:type="paragraph" w:customStyle="1" w:styleId="xmsonormal">
    <w:name w:val="x_msonormal"/>
    <w:basedOn w:val="Navaden"/>
    <w:rsid w:val="003D4DB2"/>
    <w:rPr>
      <w:rFonts w:ascii="Calibri" w:eastAsiaTheme="minorHAnsi" w:hAnsi="Calibri" w:cs="Calibri"/>
      <w:b w:val="0"/>
      <w:i w:val="0"/>
      <w:color w:val="auto"/>
      <w:kern w:val="0"/>
      <w:sz w:val="22"/>
      <w:szCs w:val="22"/>
      <w:lang w:eastAsia="sl-SI"/>
    </w:rPr>
  </w:style>
  <w:style w:type="character" w:customStyle="1" w:styleId="Nerazreenaomemba1">
    <w:name w:val="Nerazrešena omemba1"/>
    <w:basedOn w:val="Privzetapisavaodstavka"/>
    <w:uiPriority w:val="99"/>
    <w:semiHidden/>
    <w:unhideWhenUsed/>
    <w:rsid w:val="003D4DB2"/>
    <w:rPr>
      <w:color w:val="605E5C"/>
      <w:shd w:val="clear" w:color="auto" w:fill="E1DFDD"/>
    </w:rPr>
  </w:style>
  <w:style w:type="paragraph" w:customStyle="1" w:styleId="Naslovpravnegaakta">
    <w:name w:val="Naslov pravnega akta"/>
    <w:basedOn w:val="Navaden"/>
    <w:link w:val="NaslovpravnegaaktaZnak"/>
    <w:qFormat/>
    <w:rsid w:val="00225614"/>
    <w:pPr>
      <w:suppressAutoHyphens/>
      <w:overflowPunct w:val="0"/>
      <w:autoSpaceDE w:val="0"/>
      <w:autoSpaceDN w:val="0"/>
      <w:adjustRightInd w:val="0"/>
      <w:spacing w:before="480"/>
      <w:contextualSpacing/>
      <w:jc w:val="center"/>
      <w:textAlignment w:val="baseline"/>
    </w:pPr>
    <w:rPr>
      <w:rFonts w:ascii="Arial" w:hAnsi="Arial" w:cs="Arial"/>
      <w:i w:val="0"/>
      <w:color w:val="auto"/>
      <w:kern w:val="0"/>
      <w:sz w:val="20"/>
      <w:szCs w:val="22"/>
      <w:lang w:eastAsia="sl-SI"/>
    </w:rPr>
  </w:style>
  <w:style w:type="paragraph" w:customStyle="1" w:styleId="Poglavje0">
    <w:name w:val="Poglavje"/>
    <w:basedOn w:val="Navaden"/>
    <w:qFormat/>
    <w:rsid w:val="00225614"/>
    <w:pPr>
      <w:numPr>
        <w:numId w:val="58"/>
      </w:numPr>
      <w:suppressAutoHyphens/>
      <w:overflowPunct w:val="0"/>
      <w:autoSpaceDE w:val="0"/>
      <w:autoSpaceDN w:val="0"/>
      <w:adjustRightInd w:val="0"/>
      <w:spacing w:before="480"/>
      <w:ind w:left="360"/>
      <w:jc w:val="center"/>
      <w:textAlignment w:val="baseline"/>
    </w:pPr>
    <w:rPr>
      <w:rFonts w:ascii="Arial" w:hAnsi="Arial" w:cs="Arial"/>
      <w:b w:val="0"/>
      <w:i w:val="0"/>
      <w:color w:val="auto"/>
      <w:kern w:val="0"/>
      <w:sz w:val="20"/>
      <w:szCs w:val="22"/>
      <w:lang w:eastAsia="sl-SI"/>
    </w:rPr>
  </w:style>
  <w:style w:type="character" w:customStyle="1" w:styleId="NaslovpravnegaaktaZnak">
    <w:name w:val="Naslov pravnega akta Znak"/>
    <w:link w:val="Naslovpravnegaakta"/>
    <w:rsid w:val="00225614"/>
    <w:rPr>
      <w:rFonts w:ascii="Arial" w:eastAsia="Times New Roman" w:hAnsi="Arial" w:cs="Arial"/>
      <w:b/>
      <w:kern w:val="0"/>
      <w:sz w:val="20"/>
      <w:lang w:eastAsia="sl-SI"/>
    </w:rPr>
  </w:style>
  <w:style w:type="character" w:customStyle="1" w:styleId="lenZnak">
    <w:name w:val="Člen Znak"/>
    <w:link w:val="len"/>
    <w:rsid w:val="00225614"/>
    <w:rPr>
      <w:rFonts w:ascii="Arial" w:eastAsia="Times New Roman" w:hAnsi="Arial"/>
      <w:b/>
      <w:kern w:val="0"/>
      <w:szCs w:val="24"/>
      <w:lang w:eastAsia="en-US"/>
    </w:rPr>
  </w:style>
  <w:style w:type="character" w:customStyle="1" w:styleId="OdstavekZnak">
    <w:name w:val="Odstavek Znak"/>
    <w:rsid w:val="00225614"/>
    <w:rPr>
      <w:rFonts w:ascii="Arial" w:eastAsia="Times New Roman" w:hAnsi="Arial" w:cs="Arial"/>
      <w:szCs w:val="22"/>
    </w:rPr>
  </w:style>
  <w:style w:type="paragraph" w:customStyle="1" w:styleId="Oddelek">
    <w:name w:val="Oddelek"/>
    <w:basedOn w:val="Navaden"/>
    <w:link w:val="OddelekZnak1"/>
    <w:qFormat/>
    <w:rsid w:val="00225614"/>
    <w:pPr>
      <w:overflowPunct w:val="0"/>
      <w:autoSpaceDE w:val="0"/>
      <w:autoSpaceDN w:val="0"/>
      <w:adjustRightInd w:val="0"/>
      <w:spacing w:before="480"/>
      <w:jc w:val="center"/>
      <w:textAlignment w:val="baseline"/>
    </w:pPr>
    <w:rPr>
      <w:rFonts w:ascii="Arial" w:hAnsi="Arial" w:cs="Arial"/>
      <w:b w:val="0"/>
      <w:i w:val="0"/>
      <w:color w:val="auto"/>
      <w:kern w:val="0"/>
      <w:sz w:val="20"/>
      <w:szCs w:val="22"/>
      <w:lang w:eastAsia="sl-SI"/>
    </w:rPr>
  </w:style>
  <w:style w:type="paragraph" w:customStyle="1" w:styleId="Odsek">
    <w:name w:val="Odsek"/>
    <w:basedOn w:val="Navaden"/>
    <w:link w:val="OdsekZnak"/>
    <w:qFormat/>
    <w:rsid w:val="00225614"/>
    <w:pPr>
      <w:overflowPunct w:val="0"/>
      <w:autoSpaceDE w:val="0"/>
      <w:autoSpaceDN w:val="0"/>
      <w:adjustRightInd w:val="0"/>
      <w:spacing w:before="480" w:line="240" w:lineRule="atLeast"/>
      <w:jc w:val="center"/>
      <w:textAlignment w:val="baseline"/>
    </w:pPr>
    <w:rPr>
      <w:rFonts w:ascii="Arial" w:hAnsi="Arial" w:cs="Arial"/>
      <w:b w:val="0"/>
      <w:i w:val="0"/>
      <w:color w:val="auto"/>
      <w:kern w:val="0"/>
      <w:sz w:val="20"/>
      <w:szCs w:val="22"/>
      <w:lang w:eastAsia="sl-SI"/>
    </w:rPr>
  </w:style>
  <w:style w:type="paragraph" w:customStyle="1" w:styleId="Del">
    <w:name w:val="Del"/>
    <w:basedOn w:val="Poglavje0"/>
    <w:link w:val="DelZnak"/>
    <w:qFormat/>
    <w:rsid w:val="00225614"/>
  </w:style>
  <w:style w:type="character" w:customStyle="1" w:styleId="OddelekZnak1">
    <w:name w:val="Oddelek Znak1"/>
    <w:link w:val="Oddelek"/>
    <w:rsid w:val="00225614"/>
    <w:rPr>
      <w:rFonts w:ascii="Arial" w:eastAsia="Times New Roman" w:hAnsi="Arial" w:cs="Arial"/>
      <w:kern w:val="0"/>
      <w:sz w:val="20"/>
      <w:lang w:eastAsia="sl-SI"/>
    </w:rPr>
  </w:style>
  <w:style w:type="character" w:customStyle="1" w:styleId="OdsekZnak">
    <w:name w:val="Odsek Znak"/>
    <w:link w:val="Odsek"/>
    <w:rsid w:val="00225614"/>
    <w:rPr>
      <w:rFonts w:ascii="Arial" w:eastAsia="Times New Roman" w:hAnsi="Arial" w:cs="Arial"/>
      <w:kern w:val="0"/>
      <w:sz w:val="20"/>
      <w:lang w:eastAsia="sl-SI"/>
    </w:rPr>
  </w:style>
  <w:style w:type="character" w:customStyle="1" w:styleId="DelZnak">
    <w:name w:val="Del Znak"/>
    <w:link w:val="Del"/>
    <w:rsid w:val="00225614"/>
    <w:rPr>
      <w:rFonts w:ascii="Arial" w:eastAsia="Times New Roman" w:hAnsi="Arial" w:cs="Arial"/>
      <w:kern w:val="0"/>
      <w:sz w:val="20"/>
      <w:lang w:eastAsia="sl-SI"/>
    </w:rPr>
  </w:style>
  <w:style w:type="paragraph" w:customStyle="1" w:styleId="rkovnatokazaodstavkom">
    <w:name w:val="Črkovna točka za odstavkom"/>
    <w:basedOn w:val="Navaden"/>
    <w:link w:val="rkovnatokazaodstavkomZnak"/>
    <w:qFormat/>
    <w:rsid w:val="00225614"/>
    <w:pPr>
      <w:numPr>
        <w:numId w:val="95"/>
      </w:numPr>
      <w:tabs>
        <w:tab w:val="left" w:pos="425"/>
      </w:tabs>
      <w:overflowPunct w:val="0"/>
      <w:autoSpaceDE w:val="0"/>
      <w:autoSpaceDN w:val="0"/>
      <w:adjustRightInd w:val="0"/>
      <w:contextualSpacing/>
      <w:jc w:val="both"/>
      <w:textAlignment w:val="baseline"/>
    </w:pPr>
    <w:rPr>
      <w:rFonts w:ascii="Arial" w:hAnsi="Arial" w:cs="Arial"/>
      <w:b w:val="0"/>
      <w:i w:val="0"/>
      <w:color w:val="auto"/>
      <w:kern w:val="0"/>
      <w:sz w:val="20"/>
      <w:szCs w:val="22"/>
      <w:lang w:eastAsia="sl-SI"/>
    </w:rPr>
  </w:style>
  <w:style w:type="paragraph" w:customStyle="1" w:styleId="Alinejazatoko">
    <w:name w:val="Alineja za točko"/>
    <w:basedOn w:val="Alineazaodstavkom"/>
    <w:link w:val="AlinejazatokoZnak"/>
    <w:qFormat/>
    <w:rsid w:val="00225614"/>
    <w:pPr>
      <w:tabs>
        <w:tab w:val="left" w:pos="709"/>
      </w:tabs>
    </w:pPr>
  </w:style>
  <w:style w:type="character" w:customStyle="1" w:styleId="rkovnatokazaodstavkomZnak">
    <w:name w:val="Črkovna točka za odstavkom Znak"/>
    <w:link w:val="rkovnatokazaodstavkom"/>
    <w:rsid w:val="00225614"/>
    <w:rPr>
      <w:rFonts w:ascii="Arial" w:eastAsia="Times New Roman" w:hAnsi="Arial" w:cs="Arial"/>
      <w:kern w:val="0"/>
      <w:sz w:val="20"/>
      <w:lang w:eastAsia="sl-SI"/>
    </w:rPr>
  </w:style>
  <w:style w:type="paragraph" w:customStyle="1" w:styleId="tevilnatoka">
    <w:name w:val="Številčna točka"/>
    <w:basedOn w:val="Navaden"/>
    <w:link w:val="tevilnatokaZnak"/>
    <w:qFormat/>
    <w:rsid w:val="00225614"/>
    <w:pPr>
      <w:numPr>
        <w:numId w:val="72"/>
      </w:numPr>
      <w:tabs>
        <w:tab w:val="left" w:pos="425"/>
      </w:tabs>
      <w:jc w:val="both"/>
    </w:pPr>
    <w:rPr>
      <w:rFonts w:ascii="Arial" w:hAnsi="Arial"/>
      <w:b w:val="0"/>
      <w:i w:val="0"/>
      <w:color w:val="auto"/>
      <w:kern w:val="0"/>
      <w:sz w:val="20"/>
      <w:szCs w:val="22"/>
      <w:lang w:eastAsia="sl-SI"/>
    </w:rPr>
  </w:style>
  <w:style w:type="character" w:customStyle="1" w:styleId="AlinejazatokoZnak">
    <w:name w:val="Alineja za točko Znak"/>
    <w:link w:val="Alinejazatoko"/>
    <w:rsid w:val="00225614"/>
    <w:rPr>
      <w:rFonts w:ascii="Arial" w:eastAsia="Times New Roman" w:hAnsi="Arial" w:cs="Arial"/>
      <w:kern w:val="0"/>
      <w:sz w:val="20"/>
      <w:lang w:eastAsia="sl-SI"/>
    </w:rPr>
  </w:style>
  <w:style w:type="paragraph" w:customStyle="1" w:styleId="rkovnatokazatevilnotoko">
    <w:name w:val="Črkovna točka za številčno točko"/>
    <w:basedOn w:val="rkovnatokazaodstavkom"/>
    <w:link w:val="rkovnatokazatevilnotokoZnak"/>
    <w:qFormat/>
    <w:rsid w:val="00225614"/>
    <w:pPr>
      <w:numPr>
        <w:numId w:val="96"/>
      </w:numPr>
    </w:pPr>
  </w:style>
  <w:style w:type="character" w:customStyle="1" w:styleId="tevilnatokaZnak">
    <w:name w:val="Številčna točka Znak"/>
    <w:link w:val="tevilnatoka"/>
    <w:rsid w:val="00225614"/>
    <w:rPr>
      <w:rFonts w:ascii="Arial" w:eastAsia="Times New Roman" w:hAnsi="Arial"/>
      <w:kern w:val="0"/>
      <w:sz w:val="20"/>
      <w:lang w:eastAsia="sl-SI"/>
    </w:rPr>
  </w:style>
  <w:style w:type="paragraph" w:customStyle="1" w:styleId="Alineazaodstavkom">
    <w:name w:val="Alinea za odstavkom"/>
    <w:basedOn w:val="Navaden"/>
    <w:link w:val="AlineazaodstavkomZnak"/>
    <w:qFormat/>
    <w:rsid w:val="00225614"/>
    <w:pPr>
      <w:numPr>
        <w:numId w:val="54"/>
      </w:numPr>
      <w:jc w:val="both"/>
    </w:pPr>
    <w:rPr>
      <w:rFonts w:ascii="Arial" w:hAnsi="Arial" w:cs="Arial"/>
      <w:b w:val="0"/>
      <w:i w:val="0"/>
      <w:color w:val="auto"/>
      <w:kern w:val="0"/>
      <w:sz w:val="20"/>
      <w:szCs w:val="22"/>
      <w:lang w:eastAsia="sl-SI"/>
    </w:rPr>
  </w:style>
  <w:style w:type="character" w:customStyle="1" w:styleId="rkovnatokazatevilnotokoZnak">
    <w:name w:val="Črkovna točka za številčno točko Znak"/>
    <w:link w:val="rkovnatokazatevilnotoko"/>
    <w:rsid w:val="00225614"/>
    <w:rPr>
      <w:rFonts w:ascii="Arial" w:eastAsia="Times New Roman" w:hAnsi="Arial" w:cs="Arial"/>
      <w:kern w:val="0"/>
      <w:sz w:val="20"/>
      <w:lang w:eastAsia="sl-SI"/>
    </w:rPr>
  </w:style>
  <w:style w:type="character" w:customStyle="1" w:styleId="AlineazaodstavkomZnak">
    <w:name w:val="Alinea za odstavkom Znak"/>
    <w:link w:val="Alineazaodstavkom"/>
    <w:rsid w:val="00225614"/>
    <w:rPr>
      <w:rFonts w:ascii="Arial" w:eastAsia="Times New Roman" w:hAnsi="Arial" w:cs="Arial"/>
      <w:kern w:val="0"/>
      <w:sz w:val="20"/>
      <w:lang w:eastAsia="sl-SI"/>
    </w:rPr>
  </w:style>
  <w:style w:type="paragraph" w:customStyle="1" w:styleId="Pododdelek">
    <w:name w:val="Pododdelek"/>
    <w:basedOn w:val="Navaden"/>
    <w:link w:val="PododdelekZnak"/>
    <w:qFormat/>
    <w:rsid w:val="00225614"/>
    <w:pPr>
      <w:tabs>
        <w:tab w:val="left" w:pos="540"/>
        <w:tab w:val="left" w:pos="900"/>
      </w:tabs>
      <w:overflowPunct w:val="0"/>
      <w:autoSpaceDE w:val="0"/>
      <w:autoSpaceDN w:val="0"/>
      <w:adjustRightInd w:val="0"/>
      <w:spacing w:before="480"/>
      <w:jc w:val="center"/>
      <w:textAlignment w:val="baseline"/>
    </w:pPr>
    <w:rPr>
      <w:rFonts w:ascii="Arial" w:hAnsi="Arial" w:cs="Arial"/>
      <w:b w:val="0"/>
      <w:i w:val="0"/>
      <w:color w:val="auto"/>
      <w:kern w:val="0"/>
      <w:sz w:val="20"/>
      <w:szCs w:val="22"/>
      <w:lang w:eastAsia="sl-SI"/>
    </w:rPr>
  </w:style>
  <w:style w:type="character" w:customStyle="1" w:styleId="PododdelekZnak">
    <w:name w:val="Pododdelek Znak"/>
    <w:link w:val="Pododdelek"/>
    <w:rsid w:val="00225614"/>
    <w:rPr>
      <w:rFonts w:ascii="Arial" w:eastAsia="Times New Roman" w:hAnsi="Arial" w:cs="Arial"/>
      <w:kern w:val="0"/>
      <w:sz w:val="20"/>
      <w:lang w:eastAsia="sl-SI"/>
    </w:rPr>
  </w:style>
  <w:style w:type="paragraph" w:customStyle="1" w:styleId="Pravnapodlaga">
    <w:name w:val="Pravna podlaga"/>
    <w:basedOn w:val="Navaden"/>
    <w:link w:val="PravnapodlagaZnak"/>
    <w:qFormat/>
    <w:rsid w:val="00225614"/>
    <w:pPr>
      <w:overflowPunct w:val="0"/>
      <w:autoSpaceDE w:val="0"/>
      <w:autoSpaceDN w:val="0"/>
      <w:adjustRightInd w:val="0"/>
      <w:spacing w:before="480" w:after="480"/>
      <w:ind w:left="425"/>
      <w:jc w:val="both"/>
      <w:textAlignment w:val="baseline"/>
    </w:pPr>
    <w:rPr>
      <w:rFonts w:ascii="Arial" w:hAnsi="Arial"/>
      <w:b w:val="0"/>
      <w:i w:val="0"/>
      <w:color w:val="auto"/>
      <w:kern w:val="0"/>
      <w:sz w:val="20"/>
      <w:szCs w:val="16"/>
      <w:lang w:eastAsia="sl-SI"/>
    </w:rPr>
  </w:style>
  <w:style w:type="character" w:customStyle="1" w:styleId="PravnapodlagaZnak">
    <w:name w:val="Pravna podlaga Znak"/>
    <w:link w:val="Pravnapodlaga"/>
    <w:rsid w:val="00225614"/>
    <w:rPr>
      <w:rFonts w:ascii="Arial" w:eastAsia="Times New Roman" w:hAnsi="Arial"/>
      <w:kern w:val="0"/>
      <w:sz w:val="20"/>
      <w:szCs w:val="16"/>
      <w:lang w:eastAsia="sl-SI"/>
    </w:rPr>
  </w:style>
  <w:style w:type="paragraph" w:customStyle="1" w:styleId="Alinejazapodtoko">
    <w:name w:val="Alineja za podtočko"/>
    <w:basedOn w:val="Alineazaodstavkom"/>
    <w:link w:val="AlinejazapodtokoZnak"/>
    <w:qFormat/>
    <w:rsid w:val="00225614"/>
    <w:pPr>
      <w:tabs>
        <w:tab w:val="left" w:pos="1276"/>
      </w:tabs>
      <w:ind w:left="1276" w:hanging="425"/>
    </w:pPr>
  </w:style>
  <w:style w:type="character" w:customStyle="1" w:styleId="AlinejazapodtokoZnak">
    <w:name w:val="Alineja za podtočko Znak"/>
    <w:link w:val="Alinejazapodtoko"/>
    <w:rsid w:val="00225614"/>
    <w:rPr>
      <w:rFonts w:ascii="Arial" w:eastAsia="Times New Roman" w:hAnsi="Arial" w:cs="Arial"/>
      <w:kern w:val="0"/>
      <w:sz w:val="20"/>
      <w:lang w:eastAsia="sl-SI"/>
    </w:rPr>
  </w:style>
  <w:style w:type="numbering" w:customStyle="1" w:styleId="Alinejazaodstavkom">
    <w:name w:val="Alineja za odstavkom"/>
    <w:uiPriority w:val="99"/>
    <w:rsid w:val="00225614"/>
    <w:pPr>
      <w:numPr>
        <w:numId w:val="53"/>
      </w:numPr>
    </w:pPr>
  </w:style>
  <w:style w:type="paragraph" w:customStyle="1" w:styleId="tevilkanakoncupredpisa">
    <w:name w:val="Številka na koncu predpisa"/>
    <w:basedOn w:val="Navaden"/>
    <w:qFormat/>
    <w:rsid w:val="00225614"/>
    <w:pPr>
      <w:overflowPunct w:val="0"/>
      <w:autoSpaceDE w:val="0"/>
      <w:autoSpaceDN w:val="0"/>
      <w:adjustRightInd w:val="0"/>
      <w:spacing w:before="480"/>
      <w:jc w:val="both"/>
      <w:textAlignment w:val="baseline"/>
    </w:pPr>
    <w:rPr>
      <w:rFonts w:ascii="Arial" w:hAnsi="Arial" w:cs="Arial"/>
      <w:b w:val="0"/>
      <w:i w:val="0"/>
      <w:snapToGrid w:val="0"/>
      <w:color w:val="000000"/>
      <w:kern w:val="0"/>
      <w:sz w:val="20"/>
      <w:szCs w:val="22"/>
      <w:lang w:eastAsia="sl-SI"/>
    </w:rPr>
  </w:style>
  <w:style w:type="paragraph" w:customStyle="1" w:styleId="Datumsprejetja">
    <w:name w:val="Datum sprejetja"/>
    <w:basedOn w:val="Navaden"/>
    <w:qFormat/>
    <w:rsid w:val="00225614"/>
    <w:pPr>
      <w:overflowPunct w:val="0"/>
      <w:autoSpaceDE w:val="0"/>
      <w:autoSpaceDN w:val="0"/>
      <w:adjustRightInd w:val="0"/>
      <w:jc w:val="both"/>
      <w:textAlignment w:val="baseline"/>
    </w:pPr>
    <w:rPr>
      <w:rFonts w:ascii="Arial" w:hAnsi="Arial" w:cs="Arial"/>
      <w:b w:val="0"/>
      <w:i w:val="0"/>
      <w:snapToGrid w:val="0"/>
      <w:color w:val="000000"/>
      <w:kern w:val="0"/>
      <w:sz w:val="20"/>
      <w:szCs w:val="22"/>
      <w:lang w:eastAsia="sl-SI"/>
    </w:rPr>
  </w:style>
  <w:style w:type="paragraph" w:customStyle="1" w:styleId="Nazivpodpisnika">
    <w:name w:val="Naziv podpisnika"/>
    <w:basedOn w:val="Navaden"/>
    <w:rsid w:val="00225614"/>
    <w:pPr>
      <w:overflowPunct w:val="0"/>
      <w:autoSpaceDE w:val="0"/>
      <w:autoSpaceDN w:val="0"/>
      <w:adjustRightInd w:val="0"/>
      <w:spacing w:before="480"/>
      <w:ind w:left="5670"/>
      <w:jc w:val="center"/>
      <w:textAlignment w:val="baseline"/>
    </w:pPr>
    <w:rPr>
      <w:rFonts w:ascii="Arial" w:hAnsi="Arial" w:cs="Arial"/>
      <w:b w:val="0"/>
      <w:i w:val="0"/>
      <w:color w:val="auto"/>
      <w:kern w:val="0"/>
      <w:sz w:val="20"/>
      <w:szCs w:val="22"/>
      <w:lang w:eastAsia="sl-SI"/>
    </w:rPr>
  </w:style>
  <w:style w:type="paragraph" w:customStyle="1" w:styleId="ObinaOrgan">
    <w:name w:val="Občina/Organ"/>
    <w:basedOn w:val="Navaden"/>
    <w:qFormat/>
    <w:rsid w:val="00225614"/>
    <w:pPr>
      <w:overflowPunct w:val="0"/>
      <w:autoSpaceDE w:val="0"/>
      <w:autoSpaceDN w:val="0"/>
      <w:adjustRightInd w:val="0"/>
      <w:ind w:left="5670"/>
      <w:jc w:val="center"/>
      <w:textAlignment w:val="baseline"/>
    </w:pPr>
    <w:rPr>
      <w:rFonts w:ascii="Arial" w:hAnsi="Arial" w:cs="Arial"/>
      <w:b w:val="0"/>
      <w:i w:val="0"/>
      <w:color w:val="auto"/>
      <w:kern w:val="0"/>
      <w:sz w:val="20"/>
      <w:szCs w:val="22"/>
      <w:lang w:eastAsia="sl-SI"/>
    </w:rPr>
  </w:style>
  <w:style w:type="paragraph" w:customStyle="1" w:styleId="Podpisnik">
    <w:name w:val="Podpisnik"/>
    <w:basedOn w:val="Navaden"/>
    <w:qFormat/>
    <w:rsid w:val="00225614"/>
    <w:pPr>
      <w:overflowPunct w:val="0"/>
      <w:autoSpaceDE w:val="0"/>
      <w:autoSpaceDN w:val="0"/>
      <w:adjustRightInd w:val="0"/>
      <w:ind w:left="5670"/>
      <w:jc w:val="center"/>
      <w:textAlignment w:val="baseline"/>
    </w:pPr>
    <w:rPr>
      <w:rFonts w:ascii="Arial" w:hAnsi="Arial" w:cs="Arial"/>
      <w:b w:val="0"/>
      <w:i w:val="0"/>
      <w:color w:val="auto"/>
      <w:kern w:val="0"/>
      <w:sz w:val="20"/>
      <w:szCs w:val="22"/>
      <w:lang w:eastAsia="sl-SI"/>
    </w:rPr>
  </w:style>
  <w:style w:type="numbering" w:customStyle="1" w:styleId="ODSTAVEK0">
    <w:name w:val="ODSTAVEK"/>
    <w:uiPriority w:val="99"/>
    <w:rsid w:val="00225614"/>
  </w:style>
  <w:style w:type="numbering" w:customStyle="1" w:styleId="STEVILCNATOCKA">
    <w:name w:val="STEVILCNA TOCKA"/>
    <w:uiPriority w:val="99"/>
    <w:rsid w:val="00225614"/>
    <w:pPr>
      <w:numPr>
        <w:numId w:val="56"/>
      </w:numPr>
    </w:pPr>
  </w:style>
  <w:style w:type="numbering" w:customStyle="1" w:styleId="CLEN">
    <w:name w:val="CLEN"/>
    <w:uiPriority w:val="99"/>
    <w:rsid w:val="00225614"/>
    <w:pPr>
      <w:numPr>
        <w:numId w:val="57"/>
      </w:numPr>
    </w:pPr>
  </w:style>
  <w:style w:type="numbering" w:customStyle="1" w:styleId="POGLAVJE">
    <w:name w:val="POGLAVJE"/>
    <w:uiPriority w:val="99"/>
    <w:rsid w:val="00225614"/>
    <w:pPr>
      <w:numPr>
        <w:numId w:val="58"/>
      </w:numPr>
    </w:pPr>
  </w:style>
  <w:style w:type="paragraph" w:styleId="Oznaenseznam2">
    <w:name w:val="List Bullet 2"/>
    <w:basedOn w:val="Navaden"/>
    <w:rsid w:val="00225614"/>
    <w:pPr>
      <w:numPr>
        <w:numId w:val="87"/>
      </w:numPr>
      <w:spacing w:line="276" w:lineRule="auto"/>
      <w:jc w:val="both"/>
    </w:pPr>
    <w:rPr>
      <w:rFonts w:ascii="Arial" w:hAnsi="Arial"/>
      <w:b w:val="0"/>
      <w:i w:val="0"/>
      <w:color w:val="auto"/>
      <w:kern w:val="0"/>
      <w:sz w:val="22"/>
      <w:szCs w:val="20"/>
      <w:lang w:eastAsia="sl-SI"/>
    </w:rPr>
  </w:style>
  <w:style w:type="paragraph" w:customStyle="1" w:styleId="seznamodlok">
    <w:name w:val="seznam odlok"/>
    <w:basedOn w:val="Oznaenseznam2"/>
    <w:qFormat/>
    <w:rsid w:val="00225614"/>
    <w:pPr>
      <w:tabs>
        <w:tab w:val="clear" w:pos="851"/>
        <w:tab w:val="num" w:pos="567"/>
      </w:tabs>
      <w:ind w:left="567" w:hanging="283"/>
    </w:pPr>
  </w:style>
  <w:style w:type="numbering" w:customStyle="1" w:styleId="ODSTAVEK1">
    <w:name w:val="ODSTAVEK1"/>
    <w:uiPriority w:val="99"/>
    <w:rsid w:val="00225614"/>
    <w:pPr>
      <w:numPr>
        <w:numId w:val="55"/>
      </w:numPr>
    </w:pPr>
  </w:style>
  <w:style w:type="numbering" w:customStyle="1" w:styleId="Brezseznama1">
    <w:name w:val="Brez seznama1"/>
    <w:next w:val="Brezseznama"/>
    <w:uiPriority w:val="99"/>
    <w:semiHidden/>
    <w:unhideWhenUsed/>
    <w:rsid w:val="00CB61C8"/>
  </w:style>
  <w:style w:type="numbering" w:customStyle="1" w:styleId="Alinejazaodstavkom1">
    <w:name w:val="Alineja za odstavkom1"/>
    <w:uiPriority w:val="99"/>
    <w:rsid w:val="00CB61C8"/>
  </w:style>
  <w:style w:type="numbering" w:customStyle="1" w:styleId="ODSTAVEK2">
    <w:name w:val="ODSTAVEK2"/>
    <w:uiPriority w:val="99"/>
    <w:rsid w:val="00CB61C8"/>
  </w:style>
  <w:style w:type="numbering" w:customStyle="1" w:styleId="STEVILCNATOCKA1">
    <w:name w:val="STEVILCNA TOCKA1"/>
    <w:uiPriority w:val="99"/>
    <w:rsid w:val="00CB61C8"/>
  </w:style>
  <w:style w:type="numbering" w:customStyle="1" w:styleId="CLEN1">
    <w:name w:val="CLEN1"/>
    <w:uiPriority w:val="99"/>
    <w:rsid w:val="00CB61C8"/>
  </w:style>
  <w:style w:type="numbering" w:customStyle="1" w:styleId="POGLAVJE1">
    <w:name w:val="POGLAVJE1"/>
    <w:uiPriority w:val="99"/>
    <w:rsid w:val="00CB61C8"/>
  </w:style>
  <w:style w:type="numbering" w:customStyle="1" w:styleId="ODSTAVEK11">
    <w:name w:val="ODSTAVEK11"/>
    <w:uiPriority w:val="99"/>
    <w:rsid w:val="00CB61C8"/>
  </w:style>
  <w:style w:type="character" w:styleId="Nerazreenaomemba">
    <w:name w:val="Unresolved Mention"/>
    <w:basedOn w:val="Privzetapisavaodstavka"/>
    <w:uiPriority w:val="99"/>
    <w:semiHidden/>
    <w:unhideWhenUsed/>
    <w:rsid w:val="00F746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6419">
      <w:bodyDiv w:val="1"/>
      <w:marLeft w:val="0"/>
      <w:marRight w:val="0"/>
      <w:marTop w:val="0"/>
      <w:marBottom w:val="0"/>
      <w:divBdr>
        <w:top w:val="none" w:sz="0" w:space="0" w:color="auto"/>
        <w:left w:val="none" w:sz="0" w:space="0" w:color="auto"/>
        <w:bottom w:val="none" w:sz="0" w:space="0" w:color="auto"/>
        <w:right w:val="none" w:sz="0" w:space="0" w:color="auto"/>
      </w:divBdr>
      <w:divsChild>
        <w:div w:id="602802795">
          <w:marLeft w:val="0"/>
          <w:marRight w:val="0"/>
          <w:marTop w:val="240"/>
          <w:marBottom w:val="120"/>
          <w:divBdr>
            <w:top w:val="none" w:sz="0" w:space="0" w:color="auto"/>
            <w:left w:val="none" w:sz="0" w:space="0" w:color="auto"/>
            <w:bottom w:val="none" w:sz="0" w:space="0" w:color="auto"/>
            <w:right w:val="none" w:sz="0" w:space="0" w:color="auto"/>
          </w:divBdr>
        </w:div>
        <w:div w:id="835153448">
          <w:marLeft w:val="0"/>
          <w:marRight w:val="0"/>
          <w:marTop w:val="0"/>
          <w:marBottom w:val="120"/>
          <w:divBdr>
            <w:top w:val="none" w:sz="0" w:space="0" w:color="auto"/>
            <w:left w:val="none" w:sz="0" w:space="0" w:color="auto"/>
            <w:bottom w:val="none" w:sz="0" w:space="0" w:color="auto"/>
            <w:right w:val="none" w:sz="0" w:space="0" w:color="auto"/>
          </w:divBdr>
        </w:div>
        <w:div w:id="737363278">
          <w:marLeft w:val="0"/>
          <w:marRight w:val="0"/>
          <w:marTop w:val="0"/>
          <w:marBottom w:val="120"/>
          <w:divBdr>
            <w:top w:val="none" w:sz="0" w:space="0" w:color="auto"/>
            <w:left w:val="none" w:sz="0" w:space="0" w:color="auto"/>
            <w:bottom w:val="none" w:sz="0" w:space="0" w:color="auto"/>
            <w:right w:val="none" w:sz="0" w:space="0" w:color="auto"/>
          </w:divBdr>
        </w:div>
        <w:div w:id="1995379373">
          <w:marLeft w:val="0"/>
          <w:marRight w:val="0"/>
          <w:marTop w:val="0"/>
          <w:marBottom w:val="120"/>
          <w:divBdr>
            <w:top w:val="none" w:sz="0" w:space="0" w:color="auto"/>
            <w:left w:val="none" w:sz="0" w:space="0" w:color="auto"/>
            <w:bottom w:val="none" w:sz="0" w:space="0" w:color="auto"/>
            <w:right w:val="none" w:sz="0" w:space="0" w:color="auto"/>
          </w:divBdr>
          <w:divsChild>
            <w:div w:id="1679651888">
              <w:marLeft w:val="0"/>
              <w:marRight w:val="0"/>
              <w:marTop w:val="0"/>
              <w:marBottom w:val="0"/>
              <w:divBdr>
                <w:top w:val="none" w:sz="0" w:space="0" w:color="auto"/>
                <w:left w:val="none" w:sz="0" w:space="0" w:color="auto"/>
                <w:bottom w:val="none" w:sz="0" w:space="0" w:color="auto"/>
                <w:right w:val="none" w:sz="0" w:space="0" w:color="auto"/>
              </w:divBdr>
            </w:div>
            <w:div w:id="1863014319">
              <w:marLeft w:val="0"/>
              <w:marRight w:val="0"/>
              <w:marTop w:val="0"/>
              <w:marBottom w:val="0"/>
              <w:divBdr>
                <w:top w:val="none" w:sz="0" w:space="0" w:color="auto"/>
                <w:left w:val="none" w:sz="0" w:space="0" w:color="auto"/>
                <w:bottom w:val="none" w:sz="0" w:space="0" w:color="auto"/>
                <w:right w:val="none" w:sz="0" w:space="0" w:color="auto"/>
              </w:divBdr>
            </w:div>
            <w:div w:id="2074544344">
              <w:marLeft w:val="0"/>
              <w:marRight w:val="0"/>
              <w:marTop w:val="0"/>
              <w:marBottom w:val="0"/>
              <w:divBdr>
                <w:top w:val="none" w:sz="0" w:space="0" w:color="auto"/>
                <w:left w:val="none" w:sz="0" w:space="0" w:color="auto"/>
                <w:bottom w:val="none" w:sz="0" w:space="0" w:color="auto"/>
                <w:right w:val="none" w:sz="0" w:space="0" w:color="auto"/>
              </w:divBdr>
            </w:div>
            <w:div w:id="1152255523">
              <w:marLeft w:val="0"/>
              <w:marRight w:val="0"/>
              <w:marTop w:val="0"/>
              <w:marBottom w:val="0"/>
              <w:divBdr>
                <w:top w:val="none" w:sz="0" w:space="0" w:color="auto"/>
                <w:left w:val="none" w:sz="0" w:space="0" w:color="auto"/>
                <w:bottom w:val="none" w:sz="0" w:space="0" w:color="auto"/>
                <w:right w:val="none" w:sz="0" w:space="0" w:color="auto"/>
              </w:divBdr>
            </w:div>
            <w:div w:id="144591286">
              <w:marLeft w:val="0"/>
              <w:marRight w:val="0"/>
              <w:marTop w:val="0"/>
              <w:marBottom w:val="0"/>
              <w:divBdr>
                <w:top w:val="none" w:sz="0" w:space="0" w:color="auto"/>
                <w:left w:val="none" w:sz="0" w:space="0" w:color="auto"/>
                <w:bottom w:val="none" w:sz="0" w:space="0" w:color="auto"/>
                <w:right w:val="none" w:sz="0" w:space="0" w:color="auto"/>
              </w:divBdr>
            </w:div>
            <w:div w:id="1687900544">
              <w:marLeft w:val="0"/>
              <w:marRight w:val="0"/>
              <w:marTop w:val="0"/>
              <w:marBottom w:val="0"/>
              <w:divBdr>
                <w:top w:val="none" w:sz="0" w:space="0" w:color="auto"/>
                <w:left w:val="none" w:sz="0" w:space="0" w:color="auto"/>
                <w:bottom w:val="none" w:sz="0" w:space="0" w:color="auto"/>
                <w:right w:val="none" w:sz="0" w:space="0" w:color="auto"/>
              </w:divBdr>
            </w:div>
          </w:divsChild>
        </w:div>
        <w:div w:id="222451598">
          <w:marLeft w:val="0"/>
          <w:marRight w:val="0"/>
          <w:marTop w:val="0"/>
          <w:marBottom w:val="120"/>
          <w:divBdr>
            <w:top w:val="none" w:sz="0" w:space="0" w:color="auto"/>
            <w:left w:val="none" w:sz="0" w:space="0" w:color="auto"/>
            <w:bottom w:val="none" w:sz="0" w:space="0" w:color="auto"/>
            <w:right w:val="none" w:sz="0" w:space="0" w:color="auto"/>
          </w:divBdr>
        </w:div>
      </w:divsChild>
    </w:div>
    <w:div w:id="90054974">
      <w:bodyDiv w:val="1"/>
      <w:marLeft w:val="0"/>
      <w:marRight w:val="0"/>
      <w:marTop w:val="0"/>
      <w:marBottom w:val="0"/>
      <w:divBdr>
        <w:top w:val="none" w:sz="0" w:space="0" w:color="auto"/>
        <w:left w:val="none" w:sz="0" w:space="0" w:color="auto"/>
        <w:bottom w:val="none" w:sz="0" w:space="0" w:color="auto"/>
        <w:right w:val="none" w:sz="0" w:space="0" w:color="auto"/>
      </w:divBdr>
      <w:divsChild>
        <w:div w:id="478033960">
          <w:marLeft w:val="0"/>
          <w:marRight w:val="0"/>
          <w:marTop w:val="240"/>
          <w:marBottom w:val="120"/>
          <w:divBdr>
            <w:top w:val="none" w:sz="0" w:space="0" w:color="auto"/>
            <w:left w:val="none" w:sz="0" w:space="0" w:color="auto"/>
            <w:bottom w:val="none" w:sz="0" w:space="0" w:color="auto"/>
            <w:right w:val="none" w:sz="0" w:space="0" w:color="auto"/>
          </w:divBdr>
        </w:div>
        <w:div w:id="1782216167">
          <w:marLeft w:val="0"/>
          <w:marRight w:val="0"/>
          <w:marTop w:val="0"/>
          <w:marBottom w:val="120"/>
          <w:divBdr>
            <w:top w:val="none" w:sz="0" w:space="0" w:color="auto"/>
            <w:left w:val="none" w:sz="0" w:space="0" w:color="auto"/>
            <w:bottom w:val="none" w:sz="0" w:space="0" w:color="auto"/>
            <w:right w:val="none" w:sz="0" w:space="0" w:color="auto"/>
          </w:divBdr>
        </w:div>
        <w:div w:id="1372923977">
          <w:marLeft w:val="0"/>
          <w:marRight w:val="0"/>
          <w:marTop w:val="0"/>
          <w:marBottom w:val="120"/>
          <w:divBdr>
            <w:top w:val="none" w:sz="0" w:space="0" w:color="auto"/>
            <w:left w:val="none" w:sz="0" w:space="0" w:color="auto"/>
            <w:bottom w:val="none" w:sz="0" w:space="0" w:color="auto"/>
            <w:right w:val="none" w:sz="0" w:space="0" w:color="auto"/>
          </w:divBdr>
        </w:div>
      </w:divsChild>
    </w:div>
    <w:div w:id="114175630">
      <w:bodyDiv w:val="1"/>
      <w:marLeft w:val="0"/>
      <w:marRight w:val="0"/>
      <w:marTop w:val="0"/>
      <w:marBottom w:val="0"/>
      <w:divBdr>
        <w:top w:val="none" w:sz="0" w:space="0" w:color="auto"/>
        <w:left w:val="none" w:sz="0" w:space="0" w:color="auto"/>
        <w:bottom w:val="none" w:sz="0" w:space="0" w:color="auto"/>
        <w:right w:val="none" w:sz="0" w:space="0" w:color="auto"/>
      </w:divBdr>
    </w:div>
    <w:div w:id="191501278">
      <w:bodyDiv w:val="1"/>
      <w:marLeft w:val="0"/>
      <w:marRight w:val="0"/>
      <w:marTop w:val="0"/>
      <w:marBottom w:val="0"/>
      <w:divBdr>
        <w:top w:val="none" w:sz="0" w:space="0" w:color="auto"/>
        <w:left w:val="none" w:sz="0" w:space="0" w:color="auto"/>
        <w:bottom w:val="none" w:sz="0" w:space="0" w:color="auto"/>
        <w:right w:val="none" w:sz="0" w:space="0" w:color="auto"/>
      </w:divBdr>
      <w:divsChild>
        <w:div w:id="477770394">
          <w:marLeft w:val="0"/>
          <w:marRight w:val="0"/>
          <w:marTop w:val="240"/>
          <w:marBottom w:val="120"/>
          <w:divBdr>
            <w:top w:val="none" w:sz="0" w:space="0" w:color="auto"/>
            <w:left w:val="none" w:sz="0" w:space="0" w:color="auto"/>
            <w:bottom w:val="none" w:sz="0" w:space="0" w:color="auto"/>
            <w:right w:val="none" w:sz="0" w:space="0" w:color="auto"/>
          </w:divBdr>
        </w:div>
        <w:div w:id="1534659156">
          <w:marLeft w:val="0"/>
          <w:marRight w:val="0"/>
          <w:marTop w:val="0"/>
          <w:marBottom w:val="120"/>
          <w:divBdr>
            <w:top w:val="none" w:sz="0" w:space="0" w:color="auto"/>
            <w:left w:val="none" w:sz="0" w:space="0" w:color="auto"/>
            <w:bottom w:val="none" w:sz="0" w:space="0" w:color="auto"/>
            <w:right w:val="none" w:sz="0" w:space="0" w:color="auto"/>
          </w:divBdr>
        </w:div>
        <w:div w:id="1098283772">
          <w:marLeft w:val="0"/>
          <w:marRight w:val="0"/>
          <w:marTop w:val="0"/>
          <w:marBottom w:val="120"/>
          <w:divBdr>
            <w:top w:val="none" w:sz="0" w:space="0" w:color="auto"/>
            <w:left w:val="none" w:sz="0" w:space="0" w:color="auto"/>
            <w:bottom w:val="none" w:sz="0" w:space="0" w:color="auto"/>
            <w:right w:val="none" w:sz="0" w:space="0" w:color="auto"/>
          </w:divBdr>
        </w:div>
        <w:div w:id="1103839635">
          <w:marLeft w:val="0"/>
          <w:marRight w:val="0"/>
          <w:marTop w:val="0"/>
          <w:marBottom w:val="120"/>
          <w:divBdr>
            <w:top w:val="none" w:sz="0" w:space="0" w:color="auto"/>
            <w:left w:val="none" w:sz="0" w:space="0" w:color="auto"/>
            <w:bottom w:val="none" w:sz="0" w:space="0" w:color="auto"/>
            <w:right w:val="none" w:sz="0" w:space="0" w:color="auto"/>
          </w:divBdr>
        </w:div>
        <w:div w:id="1027222725">
          <w:marLeft w:val="0"/>
          <w:marRight w:val="0"/>
          <w:marTop w:val="0"/>
          <w:marBottom w:val="120"/>
          <w:divBdr>
            <w:top w:val="none" w:sz="0" w:space="0" w:color="auto"/>
            <w:left w:val="none" w:sz="0" w:space="0" w:color="auto"/>
            <w:bottom w:val="none" w:sz="0" w:space="0" w:color="auto"/>
            <w:right w:val="none" w:sz="0" w:space="0" w:color="auto"/>
          </w:divBdr>
        </w:div>
      </w:divsChild>
    </w:div>
    <w:div w:id="204876017">
      <w:bodyDiv w:val="1"/>
      <w:marLeft w:val="0"/>
      <w:marRight w:val="0"/>
      <w:marTop w:val="0"/>
      <w:marBottom w:val="0"/>
      <w:divBdr>
        <w:top w:val="none" w:sz="0" w:space="0" w:color="auto"/>
        <w:left w:val="none" w:sz="0" w:space="0" w:color="auto"/>
        <w:bottom w:val="none" w:sz="0" w:space="0" w:color="auto"/>
        <w:right w:val="none" w:sz="0" w:space="0" w:color="auto"/>
      </w:divBdr>
      <w:divsChild>
        <w:div w:id="507713881">
          <w:marLeft w:val="0"/>
          <w:marRight w:val="0"/>
          <w:marTop w:val="240"/>
          <w:marBottom w:val="120"/>
          <w:divBdr>
            <w:top w:val="none" w:sz="0" w:space="0" w:color="auto"/>
            <w:left w:val="none" w:sz="0" w:space="0" w:color="auto"/>
            <w:bottom w:val="none" w:sz="0" w:space="0" w:color="auto"/>
            <w:right w:val="none" w:sz="0" w:space="0" w:color="auto"/>
          </w:divBdr>
        </w:div>
        <w:div w:id="1829662594">
          <w:marLeft w:val="0"/>
          <w:marRight w:val="0"/>
          <w:marTop w:val="0"/>
          <w:marBottom w:val="120"/>
          <w:divBdr>
            <w:top w:val="none" w:sz="0" w:space="0" w:color="auto"/>
            <w:left w:val="none" w:sz="0" w:space="0" w:color="auto"/>
            <w:bottom w:val="none" w:sz="0" w:space="0" w:color="auto"/>
            <w:right w:val="none" w:sz="0" w:space="0" w:color="auto"/>
          </w:divBdr>
        </w:div>
        <w:div w:id="50036145">
          <w:marLeft w:val="0"/>
          <w:marRight w:val="0"/>
          <w:marTop w:val="0"/>
          <w:marBottom w:val="120"/>
          <w:divBdr>
            <w:top w:val="none" w:sz="0" w:space="0" w:color="auto"/>
            <w:left w:val="none" w:sz="0" w:space="0" w:color="auto"/>
            <w:bottom w:val="none" w:sz="0" w:space="0" w:color="auto"/>
            <w:right w:val="none" w:sz="0" w:space="0" w:color="auto"/>
          </w:divBdr>
        </w:div>
      </w:divsChild>
    </w:div>
    <w:div w:id="293028818">
      <w:bodyDiv w:val="1"/>
      <w:marLeft w:val="0"/>
      <w:marRight w:val="0"/>
      <w:marTop w:val="0"/>
      <w:marBottom w:val="0"/>
      <w:divBdr>
        <w:top w:val="none" w:sz="0" w:space="0" w:color="auto"/>
        <w:left w:val="none" w:sz="0" w:space="0" w:color="auto"/>
        <w:bottom w:val="none" w:sz="0" w:space="0" w:color="auto"/>
        <w:right w:val="none" w:sz="0" w:space="0" w:color="auto"/>
      </w:divBdr>
    </w:div>
    <w:div w:id="448625246">
      <w:bodyDiv w:val="1"/>
      <w:marLeft w:val="0"/>
      <w:marRight w:val="0"/>
      <w:marTop w:val="0"/>
      <w:marBottom w:val="0"/>
      <w:divBdr>
        <w:top w:val="none" w:sz="0" w:space="0" w:color="auto"/>
        <w:left w:val="none" w:sz="0" w:space="0" w:color="auto"/>
        <w:bottom w:val="none" w:sz="0" w:space="0" w:color="auto"/>
        <w:right w:val="none" w:sz="0" w:space="0" w:color="auto"/>
      </w:divBdr>
    </w:div>
    <w:div w:id="487939866">
      <w:bodyDiv w:val="1"/>
      <w:marLeft w:val="0"/>
      <w:marRight w:val="0"/>
      <w:marTop w:val="0"/>
      <w:marBottom w:val="0"/>
      <w:divBdr>
        <w:top w:val="none" w:sz="0" w:space="0" w:color="auto"/>
        <w:left w:val="none" w:sz="0" w:space="0" w:color="auto"/>
        <w:bottom w:val="none" w:sz="0" w:space="0" w:color="auto"/>
        <w:right w:val="none" w:sz="0" w:space="0" w:color="auto"/>
      </w:divBdr>
    </w:div>
    <w:div w:id="496960697">
      <w:bodyDiv w:val="1"/>
      <w:marLeft w:val="0"/>
      <w:marRight w:val="0"/>
      <w:marTop w:val="0"/>
      <w:marBottom w:val="0"/>
      <w:divBdr>
        <w:top w:val="none" w:sz="0" w:space="0" w:color="auto"/>
        <w:left w:val="none" w:sz="0" w:space="0" w:color="auto"/>
        <w:bottom w:val="none" w:sz="0" w:space="0" w:color="auto"/>
        <w:right w:val="none" w:sz="0" w:space="0" w:color="auto"/>
      </w:divBdr>
    </w:div>
    <w:div w:id="646318731">
      <w:bodyDiv w:val="1"/>
      <w:marLeft w:val="0"/>
      <w:marRight w:val="0"/>
      <w:marTop w:val="0"/>
      <w:marBottom w:val="0"/>
      <w:divBdr>
        <w:top w:val="none" w:sz="0" w:space="0" w:color="auto"/>
        <w:left w:val="none" w:sz="0" w:space="0" w:color="auto"/>
        <w:bottom w:val="none" w:sz="0" w:space="0" w:color="auto"/>
        <w:right w:val="none" w:sz="0" w:space="0" w:color="auto"/>
      </w:divBdr>
    </w:div>
    <w:div w:id="712265080">
      <w:bodyDiv w:val="1"/>
      <w:marLeft w:val="0"/>
      <w:marRight w:val="0"/>
      <w:marTop w:val="0"/>
      <w:marBottom w:val="0"/>
      <w:divBdr>
        <w:top w:val="none" w:sz="0" w:space="0" w:color="auto"/>
        <w:left w:val="none" w:sz="0" w:space="0" w:color="auto"/>
        <w:bottom w:val="none" w:sz="0" w:space="0" w:color="auto"/>
        <w:right w:val="none" w:sz="0" w:space="0" w:color="auto"/>
      </w:divBdr>
    </w:div>
    <w:div w:id="848444209">
      <w:bodyDiv w:val="1"/>
      <w:marLeft w:val="0"/>
      <w:marRight w:val="0"/>
      <w:marTop w:val="0"/>
      <w:marBottom w:val="0"/>
      <w:divBdr>
        <w:top w:val="none" w:sz="0" w:space="0" w:color="auto"/>
        <w:left w:val="none" w:sz="0" w:space="0" w:color="auto"/>
        <w:bottom w:val="none" w:sz="0" w:space="0" w:color="auto"/>
        <w:right w:val="none" w:sz="0" w:space="0" w:color="auto"/>
      </w:divBdr>
    </w:div>
    <w:div w:id="868300277">
      <w:bodyDiv w:val="1"/>
      <w:marLeft w:val="0"/>
      <w:marRight w:val="0"/>
      <w:marTop w:val="0"/>
      <w:marBottom w:val="0"/>
      <w:divBdr>
        <w:top w:val="none" w:sz="0" w:space="0" w:color="auto"/>
        <w:left w:val="none" w:sz="0" w:space="0" w:color="auto"/>
        <w:bottom w:val="none" w:sz="0" w:space="0" w:color="auto"/>
        <w:right w:val="none" w:sz="0" w:space="0" w:color="auto"/>
      </w:divBdr>
    </w:div>
    <w:div w:id="937368596">
      <w:bodyDiv w:val="1"/>
      <w:marLeft w:val="0"/>
      <w:marRight w:val="0"/>
      <w:marTop w:val="0"/>
      <w:marBottom w:val="0"/>
      <w:divBdr>
        <w:top w:val="none" w:sz="0" w:space="0" w:color="auto"/>
        <w:left w:val="none" w:sz="0" w:space="0" w:color="auto"/>
        <w:bottom w:val="none" w:sz="0" w:space="0" w:color="auto"/>
        <w:right w:val="none" w:sz="0" w:space="0" w:color="auto"/>
      </w:divBdr>
    </w:div>
    <w:div w:id="993991123">
      <w:bodyDiv w:val="1"/>
      <w:marLeft w:val="0"/>
      <w:marRight w:val="0"/>
      <w:marTop w:val="0"/>
      <w:marBottom w:val="0"/>
      <w:divBdr>
        <w:top w:val="none" w:sz="0" w:space="0" w:color="auto"/>
        <w:left w:val="none" w:sz="0" w:space="0" w:color="auto"/>
        <w:bottom w:val="none" w:sz="0" w:space="0" w:color="auto"/>
        <w:right w:val="none" w:sz="0" w:space="0" w:color="auto"/>
      </w:divBdr>
    </w:div>
    <w:div w:id="1081366366">
      <w:bodyDiv w:val="1"/>
      <w:marLeft w:val="0"/>
      <w:marRight w:val="0"/>
      <w:marTop w:val="0"/>
      <w:marBottom w:val="0"/>
      <w:divBdr>
        <w:top w:val="none" w:sz="0" w:space="0" w:color="auto"/>
        <w:left w:val="none" w:sz="0" w:space="0" w:color="auto"/>
        <w:bottom w:val="none" w:sz="0" w:space="0" w:color="auto"/>
        <w:right w:val="none" w:sz="0" w:space="0" w:color="auto"/>
      </w:divBdr>
      <w:divsChild>
        <w:div w:id="71006105">
          <w:marLeft w:val="0"/>
          <w:marRight w:val="0"/>
          <w:marTop w:val="240"/>
          <w:marBottom w:val="120"/>
          <w:divBdr>
            <w:top w:val="none" w:sz="0" w:space="0" w:color="auto"/>
            <w:left w:val="none" w:sz="0" w:space="0" w:color="auto"/>
            <w:bottom w:val="none" w:sz="0" w:space="0" w:color="auto"/>
            <w:right w:val="none" w:sz="0" w:space="0" w:color="auto"/>
          </w:divBdr>
        </w:div>
        <w:div w:id="1108546370">
          <w:marLeft w:val="0"/>
          <w:marRight w:val="0"/>
          <w:marTop w:val="0"/>
          <w:marBottom w:val="120"/>
          <w:divBdr>
            <w:top w:val="none" w:sz="0" w:space="0" w:color="auto"/>
            <w:left w:val="none" w:sz="0" w:space="0" w:color="auto"/>
            <w:bottom w:val="none" w:sz="0" w:space="0" w:color="auto"/>
            <w:right w:val="none" w:sz="0" w:space="0" w:color="auto"/>
          </w:divBdr>
        </w:div>
        <w:div w:id="1458722787">
          <w:marLeft w:val="0"/>
          <w:marRight w:val="0"/>
          <w:marTop w:val="0"/>
          <w:marBottom w:val="120"/>
          <w:divBdr>
            <w:top w:val="none" w:sz="0" w:space="0" w:color="auto"/>
            <w:left w:val="none" w:sz="0" w:space="0" w:color="auto"/>
            <w:bottom w:val="none" w:sz="0" w:space="0" w:color="auto"/>
            <w:right w:val="none" w:sz="0" w:space="0" w:color="auto"/>
          </w:divBdr>
        </w:div>
      </w:divsChild>
    </w:div>
    <w:div w:id="1129282014">
      <w:bodyDiv w:val="1"/>
      <w:marLeft w:val="0"/>
      <w:marRight w:val="0"/>
      <w:marTop w:val="0"/>
      <w:marBottom w:val="0"/>
      <w:divBdr>
        <w:top w:val="none" w:sz="0" w:space="0" w:color="auto"/>
        <w:left w:val="none" w:sz="0" w:space="0" w:color="auto"/>
        <w:bottom w:val="none" w:sz="0" w:space="0" w:color="auto"/>
        <w:right w:val="none" w:sz="0" w:space="0" w:color="auto"/>
      </w:divBdr>
    </w:div>
    <w:div w:id="1194226079">
      <w:bodyDiv w:val="1"/>
      <w:marLeft w:val="0"/>
      <w:marRight w:val="0"/>
      <w:marTop w:val="0"/>
      <w:marBottom w:val="0"/>
      <w:divBdr>
        <w:top w:val="none" w:sz="0" w:space="0" w:color="auto"/>
        <w:left w:val="none" w:sz="0" w:space="0" w:color="auto"/>
        <w:bottom w:val="none" w:sz="0" w:space="0" w:color="auto"/>
        <w:right w:val="none" w:sz="0" w:space="0" w:color="auto"/>
      </w:divBdr>
      <w:divsChild>
        <w:div w:id="1132361104">
          <w:marLeft w:val="0"/>
          <w:marRight w:val="0"/>
          <w:marTop w:val="240"/>
          <w:marBottom w:val="120"/>
          <w:divBdr>
            <w:top w:val="none" w:sz="0" w:space="0" w:color="auto"/>
            <w:left w:val="none" w:sz="0" w:space="0" w:color="auto"/>
            <w:bottom w:val="none" w:sz="0" w:space="0" w:color="auto"/>
            <w:right w:val="none" w:sz="0" w:space="0" w:color="auto"/>
          </w:divBdr>
        </w:div>
        <w:div w:id="1078558554">
          <w:marLeft w:val="0"/>
          <w:marRight w:val="0"/>
          <w:marTop w:val="0"/>
          <w:marBottom w:val="120"/>
          <w:divBdr>
            <w:top w:val="none" w:sz="0" w:space="0" w:color="auto"/>
            <w:left w:val="none" w:sz="0" w:space="0" w:color="auto"/>
            <w:bottom w:val="none" w:sz="0" w:space="0" w:color="auto"/>
            <w:right w:val="none" w:sz="0" w:space="0" w:color="auto"/>
          </w:divBdr>
        </w:div>
        <w:div w:id="1066997210">
          <w:marLeft w:val="0"/>
          <w:marRight w:val="0"/>
          <w:marTop w:val="0"/>
          <w:marBottom w:val="120"/>
          <w:divBdr>
            <w:top w:val="none" w:sz="0" w:space="0" w:color="auto"/>
            <w:left w:val="none" w:sz="0" w:space="0" w:color="auto"/>
            <w:bottom w:val="none" w:sz="0" w:space="0" w:color="auto"/>
            <w:right w:val="none" w:sz="0" w:space="0" w:color="auto"/>
          </w:divBdr>
        </w:div>
        <w:div w:id="1830444604">
          <w:marLeft w:val="0"/>
          <w:marRight w:val="0"/>
          <w:marTop w:val="0"/>
          <w:marBottom w:val="120"/>
          <w:divBdr>
            <w:top w:val="none" w:sz="0" w:space="0" w:color="auto"/>
            <w:left w:val="none" w:sz="0" w:space="0" w:color="auto"/>
            <w:bottom w:val="none" w:sz="0" w:space="0" w:color="auto"/>
            <w:right w:val="none" w:sz="0" w:space="0" w:color="auto"/>
          </w:divBdr>
        </w:div>
        <w:div w:id="976034489">
          <w:marLeft w:val="0"/>
          <w:marRight w:val="0"/>
          <w:marTop w:val="0"/>
          <w:marBottom w:val="120"/>
          <w:divBdr>
            <w:top w:val="none" w:sz="0" w:space="0" w:color="auto"/>
            <w:left w:val="none" w:sz="0" w:space="0" w:color="auto"/>
            <w:bottom w:val="none" w:sz="0" w:space="0" w:color="auto"/>
            <w:right w:val="none" w:sz="0" w:space="0" w:color="auto"/>
          </w:divBdr>
        </w:div>
      </w:divsChild>
    </w:div>
    <w:div w:id="1238324982">
      <w:bodyDiv w:val="1"/>
      <w:marLeft w:val="0"/>
      <w:marRight w:val="0"/>
      <w:marTop w:val="0"/>
      <w:marBottom w:val="0"/>
      <w:divBdr>
        <w:top w:val="none" w:sz="0" w:space="0" w:color="auto"/>
        <w:left w:val="none" w:sz="0" w:space="0" w:color="auto"/>
        <w:bottom w:val="none" w:sz="0" w:space="0" w:color="auto"/>
        <w:right w:val="none" w:sz="0" w:space="0" w:color="auto"/>
      </w:divBdr>
    </w:div>
    <w:div w:id="1245795401">
      <w:bodyDiv w:val="1"/>
      <w:marLeft w:val="0"/>
      <w:marRight w:val="0"/>
      <w:marTop w:val="0"/>
      <w:marBottom w:val="0"/>
      <w:divBdr>
        <w:top w:val="none" w:sz="0" w:space="0" w:color="auto"/>
        <w:left w:val="none" w:sz="0" w:space="0" w:color="auto"/>
        <w:bottom w:val="none" w:sz="0" w:space="0" w:color="auto"/>
        <w:right w:val="none" w:sz="0" w:space="0" w:color="auto"/>
      </w:divBdr>
      <w:divsChild>
        <w:div w:id="1274947266">
          <w:marLeft w:val="0"/>
          <w:marRight w:val="0"/>
          <w:marTop w:val="240"/>
          <w:marBottom w:val="120"/>
          <w:divBdr>
            <w:top w:val="none" w:sz="0" w:space="0" w:color="auto"/>
            <w:left w:val="none" w:sz="0" w:space="0" w:color="auto"/>
            <w:bottom w:val="none" w:sz="0" w:space="0" w:color="auto"/>
            <w:right w:val="none" w:sz="0" w:space="0" w:color="auto"/>
          </w:divBdr>
        </w:div>
        <w:div w:id="1692146705">
          <w:marLeft w:val="0"/>
          <w:marRight w:val="0"/>
          <w:marTop w:val="0"/>
          <w:marBottom w:val="120"/>
          <w:divBdr>
            <w:top w:val="none" w:sz="0" w:space="0" w:color="auto"/>
            <w:left w:val="none" w:sz="0" w:space="0" w:color="auto"/>
            <w:bottom w:val="none" w:sz="0" w:space="0" w:color="auto"/>
            <w:right w:val="none" w:sz="0" w:space="0" w:color="auto"/>
          </w:divBdr>
        </w:div>
        <w:div w:id="1347948623">
          <w:marLeft w:val="0"/>
          <w:marRight w:val="0"/>
          <w:marTop w:val="0"/>
          <w:marBottom w:val="120"/>
          <w:divBdr>
            <w:top w:val="none" w:sz="0" w:space="0" w:color="auto"/>
            <w:left w:val="none" w:sz="0" w:space="0" w:color="auto"/>
            <w:bottom w:val="none" w:sz="0" w:space="0" w:color="auto"/>
            <w:right w:val="none" w:sz="0" w:space="0" w:color="auto"/>
          </w:divBdr>
        </w:div>
        <w:div w:id="781263283">
          <w:marLeft w:val="0"/>
          <w:marRight w:val="0"/>
          <w:marTop w:val="0"/>
          <w:marBottom w:val="120"/>
          <w:divBdr>
            <w:top w:val="none" w:sz="0" w:space="0" w:color="auto"/>
            <w:left w:val="none" w:sz="0" w:space="0" w:color="auto"/>
            <w:bottom w:val="none" w:sz="0" w:space="0" w:color="auto"/>
            <w:right w:val="none" w:sz="0" w:space="0" w:color="auto"/>
          </w:divBdr>
        </w:div>
        <w:div w:id="1949118815">
          <w:marLeft w:val="0"/>
          <w:marRight w:val="0"/>
          <w:marTop w:val="0"/>
          <w:marBottom w:val="120"/>
          <w:divBdr>
            <w:top w:val="none" w:sz="0" w:space="0" w:color="auto"/>
            <w:left w:val="none" w:sz="0" w:space="0" w:color="auto"/>
            <w:bottom w:val="none" w:sz="0" w:space="0" w:color="auto"/>
            <w:right w:val="none" w:sz="0" w:space="0" w:color="auto"/>
          </w:divBdr>
        </w:div>
        <w:div w:id="247545304">
          <w:marLeft w:val="0"/>
          <w:marRight w:val="0"/>
          <w:marTop w:val="0"/>
          <w:marBottom w:val="120"/>
          <w:divBdr>
            <w:top w:val="none" w:sz="0" w:space="0" w:color="auto"/>
            <w:left w:val="none" w:sz="0" w:space="0" w:color="auto"/>
            <w:bottom w:val="none" w:sz="0" w:space="0" w:color="auto"/>
            <w:right w:val="none" w:sz="0" w:space="0" w:color="auto"/>
          </w:divBdr>
        </w:div>
        <w:div w:id="498346009">
          <w:marLeft w:val="0"/>
          <w:marRight w:val="0"/>
          <w:marTop w:val="0"/>
          <w:marBottom w:val="120"/>
          <w:divBdr>
            <w:top w:val="none" w:sz="0" w:space="0" w:color="auto"/>
            <w:left w:val="none" w:sz="0" w:space="0" w:color="auto"/>
            <w:bottom w:val="none" w:sz="0" w:space="0" w:color="auto"/>
            <w:right w:val="none" w:sz="0" w:space="0" w:color="auto"/>
          </w:divBdr>
        </w:div>
        <w:div w:id="1347555976">
          <w:marLeft w:val="0"/>
          <w:marRight w:val="0"/>
          <w:marTop w:val="0"/>
          <w:marBottom w:val="120"/>
          <w:divBdr>
            <w:top w:val="none" w:sz="0" w:space="0" w:color="auto"/>
            <w:left w:val="none" w:sz="0" w:space="0" w:color="auto"/>
            <w:bottom w:val="none" w:sz="0" w:space="0" w:color="auto"/>
            <w:right w:val="none" w:sz="0" w:space="0" w:color="auto"/>
          </w:divBdr>
        </w:div>
        <w:div w:id="2137136692">
          <w:marLeft w:val="0"/>
          <w:marRight w:val="0"/>
          <w:marTop w:val="0"/>
          <w:marBottom w:val="120"/>
          <w:divBdr>
            <w:top w:val="none" w:sz="0" w:space="0" w:color="auto"/>
            <w:left w:val="none" w:sz="0" w:space="0" w:color="auto"/>
            <w:bottom w:val="none" w:sz="0" w:space="0" w:color="auto"/>
            <w:right w:val="none" w:sz="0" w:space="0" w:color="auto"/>
          </w:divBdr>
        </w:div>
      </w:divsChild>
    </w:div>
    <w:div w:id="1255822685">
      <w:bodyDiv w:val="1"/>
      <w:marLeft w:val="0"/>
      <w:marRight w:val="0"/>
      <w:marTop w:val="0"/>
      <w:marBottom w:val="0"/>
      <w:divBdr>
        <w:top w:val="none" w:sz="0" w:space="0" w:color="auto"/>
        <w:left w:val="none" w:sz="0" w:space="0" w:color="auto"/>
        <w:bottom w:val="none" w:sz="0" w:space="0" w:color="auto"/>
        <w:right w:val="none" w:sz="0" w:space="0" w:color="auto"/>
      </w:divBdr>
    </w:div>
    <w:div w:id="1312831860">
      <w:bodyDiv w:val="1"/>
      <w:marLeft w:val="0"/>
      <w:marRight w:val="0"/>
      <w:marTop w:val="0"/>
      <w:marBottom w:val="0"/>
      <w:divBdr>
        <w:top w:val="none" w:sz="0" w:space="0" w:color="auto"/>
        <w:left w:val="none" w:sz="0" w:space="0" w:color="auto"/>
        <w:bottom w:val="none" w:sz="0" w:space="0" w:color="auto"/>
        <w:right w:val="none" w:sz="0" w:space="0" w:color="auto"/>
      </w:divBdr>
    </w:div>
    <w:div w:id="1397433180">
      <w:bodyDiv w:val="1"/>
      <w:marLeft w:val="0"/>
      <w:marRight w:val="0"/>
      <w:marTop w:val="0"/>
      <w:marBottom w:val="0"/>
      <w:divBdr>
        <w:top w:val="none" w:sz="0" w:space="0" w:color="auto"/>
        <w:left w:val="none" w:sz="0" w:space="0" w:color="auto"/>
        <w:bottom w:val="none" w:sz="0" w:space="0" w:color="auto"/>
        <w:right w:val="none" w:sz="0" w:space="0" w:color="auto"/>
      </w:divBdr>
      <w:divsChild>
        <w:div w:id="2139254146">
          <w:marLeft w:val="0"/>
          <w:marRight w:val="0"/>
          <w:marTop w:val="240"/>
          <w:marBottom w:val="120"/>
          <w:divBdr>
            <w:top w:val="none" w:sz="0" w:space="0" w:color="auto"/>
            <w:left w:val="none" w:sz="0" w:space="0" w:color="auto"/>
            <w:bottom w:val="none" w:sz="0" w:space="0" w:color="auto"/>
            <w:right w:val="none" w:sz="0" w:space="0" w:color="auto"/>
          </w:divBdr>
        </w:div>
        <w:div w:id="1275862209">
          <w:marLeft w:val="0"/>
          <w:marRight w:val="0"/>
          <w:marTop w:val="0"/>
          <w:marBottom w:val="120"/>
          <w:divBdr>
            <w:top w:val="none" w:sz="0" w:space="0" w:color="auto"/>
            <w:left w:val="none" w:sz="0" w:space="0" w:color="auto"/>
            <w:bottom w:val="none" w:sz="0" w:space="0" w:color="auto"/>
            <w:right w:val="none" w:sz="0" w:space="0" w:color="auto"/>
          </w:divBdr>
        </w:div>
        <w:div w:id="869538280">
          <w:marLeft w:val="0"/>
          <w:marRight w:val="0"/>
          <w:marTop w:val="0"/>
          <w:marBottom w:val="120"/>
          <w:divBdr>
            <w:top w:val="none" w:sz="0" w:space="0" w:color="auto"/>
            <w:left w:val="none" w:sz="0" w:space="0" w:color="auto"/>
            <w:bottom w:val="none" w:sz="0" w:space="0" w:color="auto"/>
            <w:right w:val="none" w:sz="0" w:space="0" w:color="auto"/>
          </w:divBdr>
        </w:div>
        <w:div w:id="562831520">
          <w:marLeft w:val="0"/>
          <w:marRight w:val="0"/>
          <w:marTop w:val="0"/>
          <w:marBottom w:val="120"/>
          <w:divBdr>
            <w:top w:val="none" w:sz="0" w:space="0" w:color="auto"/>
            <w:left w:val="none" w:sz="0" w:space="0" w:color="auto"/>
            <w:bottom w:val="none" w:sz="0" w:space="0" w:color="auto"/>
            <w:right w:val="none" w:sz="0" w:space="0" w:color="auto"/>
          </w:divBdr>
          <w:divsChild>
            <w:div w:id="1650091328">
              <w:marLeft w:val="0"/>
              <w:marRight w:val="0"/>
              <w:marTop w:val="0"/>
              <w:marBottom w:val="0"/>
              <w:divBdr>
                <w:top w:val="none" w:sz="0" w:space="0" w:color="auto"/>
                <w:left w:val="none" w:sz="0" w:space="0" w:color="auto"/>
                <w:bottom w:val="none" w:sz="0" w:space="0" w:color="auto"/>
                <w:right w:val="none" w:sz="0" w:space="0" w:color="auto"/>
              </w:divBdr>
            </w:div>
            <w:div w:id="1940791429">
              <w:marLeft w:val="0"/>
              <w:marRight w:val="0"/>
              <w:marTop w:val="0"/>
              <w:marBottom w:val="0"/>
              <w:divBdr>
                <w:top w:val="none" w:sz="0" w:space="0" w:color="auto"/>
                <w:left w:val="none" w:sz="0" w:space="0" w:color="auto"/>
                <w:bottom w:val="none" w:sz="0" w:space="0" w:color="auto"/>
                <w:right w:val="none" w:sz="0" w:space="0" w:color="auto"/>
              </w:divBdr>
            </w:div>
            <w:div w:id="496653217">
              <w:marLeft w:val="0"/>
              <w:marRight w:val="0"/>
              <w:marTop w:val="0"/>
              <w:marBottom w:val="0"/>
              <w:divBdr>
                <w:top w:val="none" w:sz="0" w:space="0" w:color="auto"/>
                <w:left w:val="none" w:sz="0" w:space="0" w:color="auto"/>
                <w:bottom w:val="none" w:sz="0" w:space="0" w:color="auto"/>
                <w:right w:val="none" w:sz="0" w:space="0" w:color="auto"/>
              </w:divBdr>
            </w:div>
            <w:div w:id="1535733672">
              <w:marLeft w:val="0"/>
              <w:marRight w:val="0"/>
              <w:marTop w:val="0"/>
              <w:marBottom w:val="0"/>
              <w:divBdr>
                <w:top w:val="none" w:sz="0" w:space="0" w:color="auto"/>
                <w:left w:val="none" w:sz="0" w:space="0" w:color="auto"/>
                <w:bottom w:val="none" w:sz="0" w:space="0" w:color="auto"/>
                <w:right w:val="none" w:sz="0" w:space="0" w:color="auto"/>
              </w:divBdr>
            </w:div>
            <w:div w:id="480318497">
              <w:marLeft w:val="0"/>
              <w:marRight w:val="0"/>
              <w:marTop w:val="0"/>
              <w:marBottom w:val="0"/>
              <w:divBdr>
                <w:top w:val="none" w:sz="0" w:space="0" w:color="auto"/>
                <w:left w:val="none" w:sz="0" w:space="0" w:color="auto"/>
                <w:bottom w:val="none" w:sz="0" w:space="0" w:color="auto"/>
                <w:right w:val="none" w:sz="0" w:space="0" w:color="auto"/>
              </w:divBdr>
            </w:div>
            <w:div w:id="949555113">
              <w:marLeft w:val="0"/>
              <w:marRight w:val="0"/>
              <w:marTop w:val="0"/>
              <w:marBottom w:val="0"/>
              <w:divBdr>
                <w:top w:val="none" w:sz="0" w:space="0" w:color="auto"/>
                <w:left w:val="none" w:sz="0" w:space="0" w:color="auto"/>
                <w:bottom w:val="none" w:sz="0" w:space="0" w:color="auto"/>
                <w:right w:val="none" w:sz="0" w:space="0" w:color="auto"/>
              </w:divBdr>
            </w:div>
          </w:divsChild>
        </w:div>
        <w:div w:id="508175198">
          <w:marLeft w:val="0"/>
          <w:marRight w:val="0"/>
          <w:marTop w:val="0"/>
          <w:marBottom w:val="120"/>
          <w:divBdr>
            <w:top w:val="none" w:sz="0" w:space="0" w:color="auto"/>
            <w:left w:val="none" w:sz="0" w:space="0" w:color="auto"/>
            <w:bottom w:val="none" w:sz="0" w:space="0" w:color="auto"/>
            <w:right w:val="none" w:sz="0" w:space="0" w:color="auto"/>
          </w:divBdr>
        </w:div>
      </w:divsChild>
    </w:div>
    <w:div w:id="1464881537">
      <w:bodyDiv w:val="1"/>
      <w:marLeft w:val="0"/>
      <w:marRight w:val="0"/>
      <w:marTop w:val="0"/>
      <w:marBottom w:val="0"/>
      <w:divBdr>
        <w:top w:val="none" w:sz="0" w:space="0" w:color="auto"/>
        <w:left w:val="none" w:sz="0" w:space="0" w:color="auto"/>
        <w:bottom w:val="none" w:sz="0" w:space="0" w:color="auto"/>
        <w:right w:val="none" w:sz="0" w:space="0" w:color="auto"/>
      </w:divBdr>
    </w:div>
    <w:div w:id="1468476660">
      <w:bodyDiv w:val="1"/>
      <w:marLeft w:val="0"/>
      <w:marRight w:val="0"/>
      <w:marTop w:val="0"/>
      <w:marBottom w:val="0"/>
      <w:divBdr>
        <w:top w:val="none" w:sz="0" w:space="0" w:color="auto"/>
        <w:left w:val="none" w:sz="0" w:space="0" w:color="auto"/>
        <w:bottom w:val="none" w:sz="0" w:space="0" w:color="auto"/>
        <w:right w:val="none" w:sz="0" w:space="0" w:color="auto"/>
      </w:divBdr>
      <w:divsChild>
        <w:div w:id="1220938091">
          <w:marLeft w:val="0"/>
          <w:marRight w:val="0"/>
          <w:marTop w:val="240"/>
          <w:marBottom w:val="120"/>
          <w:divBdr>
            <w:top w:val="none" w:sz="0" w:space="0" w:color="auto"/>
            <w:left w:val="none" w:sz="0" w:space="0" w:color="auto"/>
            <w:bottom w:val="none" w:sz="0" w:space="0" w:color="auto"/>
            <w:right w:val="none" w:sz="0" w:space="0" w:color="auto"/>
          </w:divBdr>
        </w:div>
        <w:div w:id="1456097857">
          <w:marLeft w:val="0"/>
          <w:marRight w:val="0"/>
          <w:marTop w:val="0"/>
          <w:marBottom w:val="120"/>
          <w:divBdr>
            <w:top w:val="none" w:sz="0" w:space="0" w:color="auto"/>
            <w:left w:val="none" w:sz="0" w:space="0" w:color="auto"/>
            <w:bottom w:val="none" w:sz="0" w:space="0" w:color="auto"/>
            <w:right w:val="none" w:sz="0" w:space="0" w:color="auto"/>
          </w:divBdr>
        </w:div>
        <w:div w:id="718169728">
          <w:marLeft w:val="0"/>
          <w:marRight w:val="0"/>
          <w:marTop w:val="0"/>
          <w:marBottom w:val="120"/>
          <w:divBdr>
            <w:top w:val="none" w:sz="0" w:space="0" w:color="auto"/>
            <w:left w:val="none" w:sz="0" w:space="0" w:color="auto"/>
            <w:bottom w:val="none" w:sz="0" w:space="0" w:color="auto"/>
            <w:right w:val="none" w:sz="0" w:space="0" w:color="auto"/>
          </w:divBdr>
        </w:div>
        <w:div w:id="1379814181">
          <w:marLeft w:val="0"/>
          <w:marRight w:val="0"/>
          <w:marTop w:val="0"/>
          <w:marBottom w:val="120"/>
          <w:divBdr>
            <w:top w:val="none" w:sz="0" w:space="0" w:color="auto"/>
            <w:left w:val="none" w:sz="0" w:space="0" w:color="auto"/>
            <w:bottom w:val="none" w:sz="0" w:space="0" w:color="auto"/>
            <w:right w:val="none" w:sz="0" w:space="0" w:color="auto"/>
          </w:divBdr>
        </w:div>
        <w:div w:id="1944070342">
          <w:marLeft w:val="0"/>
          <w:marRight w:val="0"/>
          <w:marTop w:val="0"/>
          <w:marBottom w:val="120"/>
          <w:divBdr>
            <w:top w:val="none" w:sz="0" w:space="0" w:color="auto"/>
            <w:left w:val="none" w:sz="0" w:space="0" w:color="auto"/>
            <w:bottom w:val="none" w:sz="0" w:space="0" w:color="auto"/>
            <w:right w:val="none" w:sz="0" w:space="0" w:color="auto"/>
          </w:divBdr>
        </w:div>
      </w:divsChild>
    </w:div>
    <w:div w:id="1489512145">
      <w:bodyDiv w:val="1"/>
      <w:marLeft w:val="0"/>
      <w:marRight w:val="0"/>
      <w:marTop w:val="0"/>
      <w:marBottom w:val="0"/>
      <w:divBdr>
        <w:top w:val="none" w:sz="0" w:space="0" w:color="auto"/>
        <w:left w:val="none" w:sz="0" w:space="0" w:color="auto"/>
        <w:bottom w:val="none" w:sz="0" w:space="0" w:color="auto"/>
        <w:right w:val="none" w:sz="0" w:space="0" w:color="auto"/>
      </w:divBdr>
    </w:div>
    <w:div w:id="1491674138">
      <w:bodyDiv w:val="1"/>
      <w:marLeft w:val="0"/>
      <w:marRight w:val="0"/>
      <w:marTop w:val="0"/>
      <w:marBottom w:val="0"/>
      <w:divBdr>
        <w:top w:val="none" w:sz="0" w:space="0" w:color="auto"/>
        <w:left w:val="none" w:sz="0" w:space="0" w:color="auto"/>
        <w:bottom w:val="none" w:sz="0" w:space="0" w:color="auto"/>
        <w:right w:val="none" w:sz="0" w:space="0" w:color="auto"/>
      </w:divBdr>
    </w:div>
    <w:div w:id="1538542583">
      <w:bodyDiv w:val="1"/>
      <w:marLeft w:val="0"/>
      <w:marRight w:val="0"/>
      <w:marTop w:val="0"/>
      <w:marBottom w:val="0"/>
      <w:divBdr>
        <w:top w:val="none" w:sz="0" w:space="0" w:color="auto"/>
        <w:left w:val="none" w:sz="0" w:space="0" w:color="auto"/>
        <w:bottom w:val="none" w:sz="0" w:space="0" w:color="auto"/>
        <w:right w:val="none" w:sz="0" w:space="0" w:color="auto"/>
      </w:divBdr>
    </w:div>
    <w:div w:id="1749305867">
      <w:bodyDiv w:val="1"/>
      <w:marLeft w:val="0"/>
      <w:marRight w:val="0"/>
      <w:marTop w:val="0"/>
      <w:marBottom w:val="0"/>
      <w:divBdr>
        <w:top w:val="none" w:sz="0" w:space="0" w:color="auto"/>
        <w:left w:val="none" w:sz="0" w:space="0" w:color="auto"/>
        <w:bottom w:val="none" w:sz="0" w:space="0" w:color="auto"/>
        <w:right w:val="none" w:sz="0" w:space="0" w:color="auto"/>
      </w:divBdr>
    </w:div>
    <w:div w:id="1813713501">
      <w:bodyDiv w:val="1"/>
      <w:marLeft w:val="0"/>
      <w:marRight w:val="0"/>
      <w:marTop w:val="0"/>
      <w:marBottom w:val="0"/>
      <w:divBdr>
        <w:top w:val="none" w:sz="0" w:space="0" w:color="auto"/>
        <w:left w:val="none" w:sz="0" w:space="0" w:color="auto"/>
        <w:bottom w:val="none" w:sz="0" w:space="0" w:color="auto"/>
        <w:right w:val="none" w:sz="0" w:space="0" w:color="auto"/>
      </w:divBdr>
    </w:div>
    <w:div w:id="1921332921">
      <w:bodyDiv w:val="1"/>
      <w:marLeft w:val="0"/>
      <w:marRight w:val="0"/>
      <w:marTop w:val="0"/>
      <w:marBottom w:val="0"/>
      <w:divBdr>
        <w:top w:val="none" w:sz="0" w:space="0" w:color="auto"/>
        <w:left w:val="none" w:sz="0" w:space="0" w:color="auto"/>
        <w:bottom w:val="none" w:sz="0" w:space="0" w:color="auto"/>
        <w:right w:val="none" w:sz="0" w:space="0" w:color="auto"/>
      </w:divBdr>
      <w:divsChild>
        <w:div w:id="1206873593">
          <w:marLeft w:val="0"/>
          <w:marRight w:val="0"/>
          <w:marTop w:val="240"/>
          <w:marBottom w:val="120"/>
          <w:divBdr>
            <w:top w:val="none" w:sz="0" w:space="0" w:color="auto"/>
            <w:left w:val="none" w:sz="0" w:space="0" w:color="auto"/>
            <w:bottom w:val="none" w:sz="0" w:space="0" w:color="auto"/>
            <w:right w:val="none" w:sz="0" w:space="0" w:color="auto"/>
          </w:divBdr>
        </w:div>
        <w:div w:id="514080940">
          <w:marLeft w:val="0"/>
          <w:marRight w:val="0"/>
          <w:marTop w:val="0"/>
          <w:marBottom w:val="120"/>
          <w:divBdr>
            <w:top w:val="none" w:sz="0" w:space="0" w:color="auto"/>
            <w:left w:val="none" w:sz="0" w:space="0" w:color="auto"/>
            <w:bottom w:val="none" w:sz="0" w:space="0" w:color="auto"/>
            <w:right w:val="none" w:sz="0" w:space="0" w:color="auto"/>
          </w:divBdr>
        </w:div>
        <w:div w:id="384303989">
          <w:marLeft w:val="0"/>
          <w:marRight w:val="0"/>
          <w:marTop w:val="0"/>
          <w:marBottom w:val="120"/>
          <w:divBdr>
            <w:top w:val="none" w:sz="0" w:space="0" w:color="auto"/>
            <w:left w:val="none" w:sz="0" w:space="0" w:color="auto"/>
            <w:bottom w:val="none" w:sz="0" w:space="0" w:color="auto"/>
            <w:right w:val="none" w:sz="0" w:space="0" w:color="auto"/>
          </w:divBdr>
        </w:div>
        <w:div w:id="1921521636">
          <w:marLeft w:val="0"/>
          <w:marRight w:val="0"/>
          <w:marTop w:val="0"/>
          <w:marBottom w:val="120"/>
          <w:divBdr>
            <w:top w:val="none" w:sz="0" w:space="0" w:color="auto"/>
            <w:left w:val="none" w:sz="0" w:space="0" w:color="auto"/>
            <w:bottom w:val="none" w:sz="0" w:space="0" w:color="auto"/>
            <w:right w:val="none" w:sz="0" w:space="0" w:color="auto"/>
          </w:divBdr>
          <w:divsChild>
            <w:div w:id="632178940">
              <w:marLeft w:val="0"/>
              <w:marRight w:val="0"/>
              <w:marTop w:val="0"/>
              <w:marBottom w:val="0"/>
              <w:divBdr>
                <w:top w:val="none" w:sz="0" w:space="0" w:color="auto"/>
                <w:left w:val="none" w:sz="0" w:space="0" w:color="auto"/>
                <w:bottom w:val="none" w:sz="0" w:space="0" w:color="auto"/>
                <w:right w:val="none" w:sz="0" w:space="0" w:color="auto"/>
              </w:divBdr>
            </w:div>
            <w:div w:id="322856695">
              <w:marLeft w:val="0"/>
              <w:marRight w:val="0"/>
              <w:marTop w:val="0"/>
              <w:marBottom w:val="0"/>
              <w:divBdr>
                <w:top w:val="none" w:sz="0" w:space="0" w:color="auto"/>
                <w:left w:val="none" w:sz="0" w:space="0" w:color="auto"/>
                <w:bottom w:val="none" w:sz="0" w:space="0" w:color="auto"/>
                <w:right w:val="none" w:sz="0" w:space="0" w:color="auto"/>
              </w:divBdr>
            </w:div>
            <w:div w:id="753666355">
              <w:marLeft w:val="0"/>
              <w:marRight w:val="0"/>
              <w:marTop w:val="0"/>
              <w:marBottom w:val="0"/>
              <w:divBdr>
                <w:top w:val="none" w:sz="0" w:space="0" w:color="auto"/>
                <w:left w:val="none" w:sz="0" w:space="0" w:color="auto"/>
                <w:bottom w:val="none" w:sz="0" w:space="0" w:color="auto"/>
                <w:right w:val="none" w:sz="0" w:space="0" w:color="auto"/>
              </w:divBdr>
            </w:div>
            <w:div w:id="34082485">
              <w:marLeft w:val="0"/>
              <w:marRight w:val="0"/>
              <w:marTop w:val="0"/>
              <w:marBottom w:val="0"/>
              <w:divBdr>
                <w:top w:val="none" w:sz="0" w:space="0" w:color="auto"/>
                <w:left w:val="none" w:sz="0" w:space="0" w:color="auto"/>
                <w:bottom w:val="none" w:sz="0" w:space="0" w:color="auto"/>
                <w:right w:val="none" w:sz="0" w:space="0" w:color="auto"/>
              </w:divBdr>
            </w:div>
            <w:div w:id="1216115612">
              <w:marLeft w:val="0"/>
              <w:marRight w:val="0"/>
              <w:marTop w:val="0"/>
              <w:marBottom w:val="0"/>
              <w:divBdr>
                <w:top w:val="none" w:sz="0" w:space="0" w:color="auto"/>
                <w:left w:val="none" w:sz="0" w:space="0" w:color="auto"/>
                <w:bottom w:val="none" w:sz="0" w:space="0" w:color="auto"/>
                <w:right w:val="none" w:sz="0" w:space="0" w:color="auto"/>
              </w:divBdr>
            </w:div>
            <w:div w:id="1576277105">
              <w:marLeft w:val="0"/>
              <w:marRight w:val="0"/>
              <w:marTop w:val="0"/>
              <w:marBottom w:val="0"/>
              <w:divBdr>
                <w:top w:val="none" w:sz="0" w:space="0" w:color="auto"/>
                <w:left w:val="none" w:sz="0" w:space="0" w:color="auto"/>
                <w:bottom w:val="none" w:sz="0" w:space="0" w:color="auto"/>
                <w:right w:val="none" w:sz="0" w:space="0" w:color="auto"/>
              </w:divBdr>
            </w:div>
          </w:divsChild>
        </w:div>
        <w:div w:id="410545206">
          <w:marLeft w:val="0"/>
          <w:marRight w:val="0"/>
          <w:marTop w:val="0"/>
          <w:marBottom w:val="120"/>
          <w:divBdr>
            <w:top w:val="none" w:sz="0" w:space="0" w:color="auto"/>
            <w:left w:val="none" w:sz="0" w:space="0" w:color="auto"/>
            <w:bottom w:val="none" w:sz="0" w:space="0" w:color="auto"/>
            <w:right w:val="none" w:sz="0" w:space="0" w:color="auto"/>
          </w:divBdr>
        </w:div>
      </w:divsChild>
    </w:div>
    <w:div w:id="2054847971">
      <w:bodyDiv w:val="1"/>
      <w:marLeft w:val="0"/>
      <w:marRight w:val="0"/>
      <w:marTop w:val="0"/>
      <w:marBottom w:val="0"/>
      <w:divBdr>
        <w:top w:val="none" w:sz="0" w:space="0" w:color="auto"/>
        <w:left w:val="none" w:sz="0" w:space="0" w:color="auto"/>
        <w:bottom w:val="none" w:sz="0" w:space="0" w:color="auto"/>
        <w:right w:val="none" w:sz="0" w:space="0" w:color="auto"/>
      </w:divBdr>
    </w:div>
    <w:div w:id="2062367199">
      <w:bodyDiv w:val="1"/>
      <w:marLeft w:val="0"/>
      <w:marRight w:val="0"/>
      <w:marTop w:val="0"/>
      <w:marBottom w:val="0"/>
      <w:divBdr>
        <w:top w:val="none" w:sz="0" w:space="0" w:color="auto"/>
        <w:left w:val="none" w:sz="0" w:space="0" w:color="auto"/>
        <w:bottom w:val="none" w:sz="0" w:space="0" w:color="auto"/>
        <w:right w:val="none" w:sz="0" w:space="0" w:color="auto"/>
      </w:divBdr>
      <w:divsChild>
        <w:div w:id="1313481630">
          <w:marLeft w:val="0"/>
          <w:marRight w:val="0"/>
          <w:marTop w:val="240"/>
          <w:marBottom w:val="120"/>
          <w:divBdr>
            <w:top w:val="none" w:sz="0" w:space="0" w:color="auto"/>
            <w:left w:val="none" w:sz="0" w:space="0" w:color="auto"/>
            <w:bottom w:val="none" w:sz="0" w:space="0" w:color="auto"/>
            <w:right w:val="none" w:sz="0" w:space="0" w:color="auto"/>
          </w:divBdr>
        </w:div>
        <w:div w:id="1739136680">
          <w:marLeft w:val="0"/>
          <w:marRight w:val="0"/>
          <w:marTop w:val="0"/>
          <w:marBottom w:val="120"/>
          <w:divBdr>
            <w:top w:val="none" w:sz="0" w:space="0" w:color="auto"/>
            <w:left w:val="none" w:sz="0" w:space="0" w:color="auto"/>
            <w:bottom w:val="none" w:sz="0" w:space="0" w:color="auto"/>
            <w:right w:val="none" w:sz="0" w:space="0" w:color="auto"/>
          </w:divBdr>
        </w:div>
        <w:div w:id="570700733">
          <w:marLeft w:val="0"/>
          <w:marRight w:val="0"/>
          <w:marTop w:val="0"/>
          <w:marBottom w:val="120"/>
          <w:divBdr>
            <w:top w:val="none" w:sz="0" w:space="0" w:color="auto"/>
            <w:left w:val="none" w:sz="0" w:space="0" w:color="auto"/>
            <w:bottom w:val="none" w:sz="0" w:space="0" w:color="auto"/>
            <w:right w:val="none" w:sz="0" w:space="0" w:color="auto"/>
          </w:divBdr>
        </w:div>
      </w:divsChild>
    </w:div>
    <w:div w:id="2106728828">
      <w:bodyDiv w:val="1"/>
      <w:marLeft w:val="0"/>
      <w:marRight w:val="0"/>
      <w:marTop w:val="0"/>
      <w:marBottom w:val="0"/>
      <w:divBdr>
        <w:top w:val="none" w:sz="0" w:space="0" w:color="auto"/>
        <w:left w:val="none" w:sz="0" w:space="0" w:color="auto"/>
        <w:bottom w:val="none" w:sz="0" w:space="0" w:color="auto"/>
        <w:right w:val="none" w:sz="0" w:space="0" w:color="auto"/>
      </w:divBdr>
    </w:div>
    <w:div w:id="214141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obcina.trebnje@trebnje.si" TargetMode="External"/><Relationship Id="rId4" Type="http://schemas.openxmlformats.org/officeDocument/2006/relationships/settings" Target="settings.xml"/><Relationship Id="rId9" Type="http://schemas.openxmlformats.org/officeDocument/2006/relationships/hyperlink" Target="http://www.trebnje.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Calibri Light"/>
        <a:cs typeface="Times New Roman"/>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2C8C9E-B85F-494F-B0D5-C3EBCC176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24</Pages>
  <Words>7840</Words>
  <Characters>44690</Characters>
  <Application>Microsoft Office Word</Application>
  <DocSecurity>0</DocSecurity>
  <Lines>372</Lines>
  <Paragraphs>104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Stritar</dc:creator>
  <cp:keywords/>
  <dc:description/>
  <cp:lastModifiedBy>Eva Perko - Občina Trebnje</cp:lastModifiedBy>
  <cp:revision>213</cp:revision>
  <cp:lastPrinted>2026-03-31T12:47:00Z</cp:lastPrinted>
  <dcterms:created xsi:type="dcterms:W3CDTF">2026-02-17T07:23:00Z</dcterms:created>
  <dcterms:modified xsi:type="dcterms:W3CDTF">2026-03-31T12:48:00Z</dcterms:modified>
</cp:coreProperties>
</file>